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Úpravy vnitřních předpisů FSV – souhrnný popis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hanging="36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</w:t>
        <w:tab/>
        <w:t xml:space="preserve">A. Beze změn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Jednací řád Vědecké rady FSV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netřeba měnit, vše je v souladu s novelou zákona a dalšími novými předpisy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B. Změny či nové předpisy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Statut FSV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Obecně: změny ve Statutu reagují na novelu VŠ zákona a nový Statutu UK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souladu se zákonem a Statutem byly upraveny odkazy, projmy (zejména nově užívané pojmy „vzdělávací a tvůrčí činnost“ místo „pedagogogické a vědecké činnosti“) a vymezeny pravomoci akademického senátu, vědecké rady a děkana.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Dále jsou popsány jednotlivé změny: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souladu s diskusí vedení FSV, rozšířené legislativní komise je navržena modifikace struktury fakulty. Nově se fakulta dělí na děkanát a instituty. Na úrovni fakulty je možné zřizovat centra (dříve další součásti), na úrovni institutu je možné kromě kateder zřizovat též střediska. Toto rozlišení je dále reflektováno v úpravě vedoucích center a středisek vč. neslučitelnosti jejich funkcí s jinými (l. 15 resp. čl.5) a dále v příloze č. 1, která stanoví seznam institutů.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Byla doplněna  práva členů akademické obce v souladu se Statutem UK (odst. 1).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Rozšířeny neslučitelnosti funkcí na fakultě o neslučitelnost ředitele institutu a vedoucího střediska (ředitel je přímý nadřízený, odst. 6).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Pravomoci akademického senátu jsou upraveny dle znění novelizovaného zákona o VŠ, v odst. 2 je vypuštěno, že senát je garant dodržování zákonů na fakultě.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Nově je přidána neslučitelnost funkce senátora s funkcí tajemníka institutu (odst. 3). Důvodem je možný střet zájmů. Neslučitelnost s členstvím ve vědecké radě není po diskusi navrženo, situaci je možné řešit v Jednacím řádu odejmutím hlasovacího práva.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Odstraněn detailnější popis voleb do akademického senátu a jeho jednání, vše ponecháno na samostatné vnitřní předpisy, Volební řád a Jednací řád.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Pravomoci vědecké rady jsou upraveny dle znění novelizovaného zákona o VŠ. V odst. 3 je nově pevně stanoveno (dříve „zpravidla“), že děkan do 3 měsíců po jmenování předloží návrh na odvolání a jmenování vědecké rady.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1 doplněna druhá a třetí věta, která upravuje režim vydávání opatření děkana.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1 odstraněn počet proděkanů, které má fakulta. Počet a pravomoc proděkanů je ponechána na opatření děkana, které je vydáno po vyjádření senátu.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2 přidán jako člen kolegia děkana předseda akademického senátu (v praxi již cca 3 roky se účastní zasedání).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3 přidán jako člen rozšířeného kolegia děkana zástupce studentů.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2 je u délky funkčního období ředitele vypuštěno slovo „zpravidla“ (bylo nadbytečné s ohledem na stanovení max. 4 let).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3 v písm. c) je řediteli nově stanoveno za povinnost kromě koordinace tvůrčí a vzdělávací činnosti, dbát na rozvoj kvalitu těchto činností (souvisí s novými požadavky na kvalitu stanovenými novelou zákona o VŠ a univerzitními předpisy). Analogicky v odst. 5 resp. 6 je toto stanoveno pro vedoucí kateder a středisek pro jimi řízená pracoviště.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3 písm f) nově upraven proces výběrových řízení ve střediscích. V odst. 3 písm g) zúžen okruh studentů pro účast na plénu institutu na studenty institutu.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4 odstraněna možnost děkana prodloužit funkční období vedoucího katedry na další 4 roky bez výběrového řízení (v praxi se tak již 7 let postupuje). Obdobně je úprava změněna pro vedoucí fakultních center v odst. 7.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6 je zavedena obdobná úprava pro vedoucí středisek.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3 odkazem popsán následný proces akreditování studijních programů na UK.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2 odstraněn požadavek na habilitaci pro garanta studijního programu, přidán odkaz na právní předpisy a vnitřní předpisy UK, které toto upravují (pro Bc. programy stačí Ph.D.).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4 upraveny povinnosti garanta souladně se Statutem UK.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5 jsou upraveny požadavky na složení oborové rady v souladu s novelizovaným zákonem o VŠ.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odst.6 přidán odkaz na  univerzitní Pravidla systému zajišťování a vnitřního hodnocení kvality.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20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Odstraněn odkaz na pravidla pro studium cizinců mimo studijní programy univerzity (předpis již neexistuje).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21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Upraven odkaz na nový předpis, který nahrazuje Rigorózní řád.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22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2 upraven popis režimu různých studijních pobytů, většina je rozhodována děkanem na úrovni fakulty ( výjimkou jsou meziuniverzitní dohody, kde rozhoduje rektor).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23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souladu se Statutem UK upravena formulace udílení cen děkanem.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24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Změněn režim úprav poplatků vč. slev, vše je stanoveno Statutem UK a jeho přílohou č.2.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30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3 zakotven režim pracovních poměrů na dobu neurčitou pro AP2-AP4 a L2 (souladné s praxí v posledních letech).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Vypuštěn odst, č. 5, který stanovil pro děkana povinnost skrze personální oddělení, zda uzavření pracovního poměru není v rozporu s právními předpisy (nebylo uskutečňováno a ani uskutečnit nelze).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33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odst.4 zakotvena povinnost zveřejňování výročních zpráv na webu fakulty.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34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Nově přidaný článek popisující zajištění kvality činností na fakultě. Popsána součinnost s UK a proveden odkaz na univerzitní předpisy.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38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Upřesnění všech akademických ceremonií, které se pro členy akademické obce FSV konají (vč. rigorózního řízení).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40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Upraven obsah úřední desky. Místo popisu jednotlivých částí proveden odkaz na Statut UK a popsáno povinné zveřejňování na webu fakulty.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Pravidla pro organizaci studia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Obecně: změny reagují na novelu VŠ zákona a nový Studijní a zkušební řád UK. Největší změnou je zřejmě zavedení nové klasifikační stupnice A-F, která byla na podnět FSV umožněna novým  Studijním a zkušebním řádem UK jako alternativa ke stupnici 1-4 (umožní snazší prostupnost studia na FSV a v zahraničí). Obecně je všude místo pojmu „studijní obor“ užito pojmu „studiní program“ (novelizovaný zákon o VŠ obory již nezná), v přechdoných ustanoveních je řešena situace stávajících oborů.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Dále jsou popsány jednotlivé změny: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 požadavku na individuální studijní plán vypuštěno, že musí jít o důvody „zcela výjimečné“.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Nově tento článek obsahuje úpravu dříve obsaženou ve více článcích (čl. 14 a 16).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8 nově umožněno studentovi žádat o komisionální hodnocení u opakování zápočtu.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9 upravena klasifikační stupnice A-F a její přepočet na 1-4 souladně se Studijním a zkušebním řádem UK.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4 zkrácena lhůta pro zapisování předmětů jen do pátku prvního týdne výuky (reaguje na praktické prodloužení lhůty pro zápisy skrze opatření rektora a problémy při výuce, když studenti se mohou odhlašovat a přihlašovat první dva týdny).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7 prodloužena lhůta pro žádost o výmaz předmětů ze závažných důvodů až do konce zkouškového období (důvod se může projevit později než do 3. týdne zkouškového období, což byl dříve stanovený termín).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 bakalářských i diplomových prací zmírněn požadavek na dodání vázané práce, nově postačí kroužková vazba (práce již nebudou v souladu s opatřením rektora fyzicky archivovány a slouží jen pro potřeby vedoucího práce, oponenta a pro obhajobu před komisí).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5 je stanoven maximální počet vedených bakalářských a diplomových prací vedených jedním vyučujícím, souladně s návrhem opatření rektora.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2 v souladu se Studijním a zkušebním řádem UK stanovena odpovědnost školitele za individuální studijní plán studenta, zejména pokud jej dotyčný student nesestaví. Z obsahu ISP je vypuštěna výuka, která nemůže být v souladu se Studijním a zkušebním řádem UK požadována jako studijní povinnost.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6 je stanoven maximální počet vedených disertací vedených jedním vyučujícím, souladně s návrhem opatření rektora.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Byla vypuštěna ustanovení o malé obhajobě, která nemají oporu zákoně o VŠ ani ve Studijním a zkušebním řádu UK.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2 formulační upřesnění a návaznost na odst. 1.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4 u disertačních prací zmírněn požadavek na dodání vázané práce, nově postačí kroužková vazba (práce již nebudou v souladu s opatřením rektora fyzicky archivovány a slouží jen pro potřeby obhajoby), nadto omezen počet výtisků na 2, odstraněn požadavek na dodání CD s prací.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4 snížen požadavek na dodání jen 2 výtisků tezí práce.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12 zakotvena možnost více než 2 posudků v případě výrazné odlišnosti 2 posudků a dále pro studijní program Ekonomie (fakticky takto již postupují).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19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Nové ustanovení, předjímané Studijním a zkušebním řádem UK. V prvním stupni bude podání vyřizovat příslušný proděkan.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Nový předpis- upravuje vše v návaznosti na změny Studijního a zkušebního řádu, maximálně navazuje na předchozí předpis, nově zavedeno nové známkování A-F, u doktorského studia jasně stanoví povinnosti školitele (dle Studijního a zkušebního řádu), omezuje max. počet doktorandů na školitele a omezuje počty a formy odevzdaných závěrečných prací (jen 2x kroužková či pevná vazba pro Bc., Mgr, i Ph.D., práce se již fyzicky nearchivují), dále bude ještě prováděcí opatření k doktorskému studiu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 všech typů prací je stanoven maximální počet prací vedených 1 vedoucím/školitelem (20 pro bc., 15 pro Mgr. a 10 pro Ph.D.), jde o hodnoty doporučené v návrhu Akreditačních standardů UK a projednané vedením FSV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 zápisů do předmětů je navrženo, aby byl ukončen po prvním týdnu výuky (zápis začíná zpravidla dva týdny před jejím počátkem)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Pravidla pro přiznávání stipendií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Nový předpis, který upravuje vše v návaznosti na změny Stipendijního řádu, maximálně navazuje na předchozí předpis, je připraveno též prováděcí opatření děkana, které upravuje výši Ph.D. stipendia, prospěchového stipendia a dále stipendia v případech zvláštního zřetele hodných.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Prospěchová stipendia budou nově stanovena v jednotlivých skupinách pro jednotlivé studijní programy (dosud dle institutů), jde o úpravu souladu se Stipendijním řádem UK. Fakticky bude velice podobné.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Nově přidána možnost získat stipendium pro studenty Nmgr. studia ve 3. ročníku za 2. ročník (sjednocení s s Bc. studenty ve 4. ročníku). Pro Nmgr. studenty vyžadováno 45 kreditů (dříve 30), změna reflektuje změnu ve studijních pravidlech na minimální počet kreditů uplatněnou již před 2 roky.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2 je popsán přepočet A-F na hodnoty  1-4 pro účel prospěchových stipendií.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3 a 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Nová úprava dřívějších účelových stipendií zejména za vědeckou činnost. Stanoven požadavek, aby výše stipendií v zásadě odpovídala výši pracovních odměn za obdobné činnosti.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 5.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Zakotvení dalších stipendií, která dříve byla účelová.  Opět stanoven požadavek, aby výše stipendií v zásadě odpovídala výši pracovních odměn za obdobné činnosti.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6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 stipendií za výjezdy do zahraničí (mezifakultní a meziuniverzitní dohody) je stanovena minimální a maximální hodnota studentoměsíce, aby se částky mezi jednotlivými výplatami (půlroční) příliš nelišily a garantovaly jisté minimum. Cílem je podpořit studenty v těchto výjezdech.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Čl. 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 odst. 2 zavedení stipendií  pro Ph.D studenty prezenčního studia, kteří si platí zdravotní pojištění (2xročně)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Disciplinární řád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Nový předpis- upravuje jen zcela nezbytné části, vše ostatní je v Disciplinárním řádu UK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Pravidla pro organizace státní rigorózní zkoušky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Nový předpis- upravuje jen zcela nezbytné části, je k němu připraveno prováděcí opatření děkana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Ediční řád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jen novelizací odstraněn dodatek “v Praze” - není v tuto chvíli připraven předpis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