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Úpravy vnitřních předpisů FSV – souhrnný popis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p w:rsidR="00000000" w:rsidDel="00000000" w:rsidP="00000000" w:rsidRDefault="00000000" w:rsidRPr="00000000">
      <w:pPr>
        <w:ind w:hanging="360"/>
        <w:contextualSpacing w:val="0"/>
        <w:rPr/>
      </w:pPr>
      <w:r w:rsidDel="00000000" w:rsidR="00000000" w:rsidRPr="00000000">
        <w:rPr>
          <w:b w:val="1"/>
          <w:rtl w:val="0"/>
        </w:rPr>
        <w:t xml:space="preserve">       A. </w:t>
      </w:r>
      <w:r w:rsidDel="00000000" w:rsidR="00000000" w:rsidRPr="00000000">
        <w:rPr>
          <w:b w:val="1"/>
          <w:rtl w:val="0"/>
        </w:rPr>
        <w:t xml:space="preserve">Beze změn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Jednací řád Vědecké rady FSV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netřeba měnit, vše je v souladu s novelou zákona a dalšími novými předpisy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B. Změny či nové předpisy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Statut FSV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Nový předpis – změny jsou v režimu změn oproti stávajícímu </w:t>
      </w:r>
      <w:r w:rsidDel="00000000" w:rsidR="00000000" w:rsidRPr="00000000">
        <w:rPr>
          <w:rtl w:val="0"/>
        </w:rPr>
        <w:t xml:space="preserve">Statutu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Volební řád AS FSV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Nový předpis - odstraněn dodatek „V Praze“, odstraněny původní pasáže jednacího řádu (nyní samostatný předpis),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Jednací řád AS FSV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Nový předpis - odstraněn dodatek „V Praze“, odstraněny původní pasáže Volebního řádu (nyní samostatný předpis), přečíslovány články a odkazy, jen technická věc, samozřejmě jde jen o pomůcku pro senát, který vznikl jako vedlejší produkt volebního řádu, tento předpis musí senát předložit sám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Disciplinární řád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Nový předpis- upravuje jen zcela nezbytné části, vše ostatní je v Disciplinárním řádu UK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Pravidla pro organizace státní rigorózní zkoušky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Nový předpis- upravuje jen zcela nezbytné části, je k němu připraveno prováděcí opatření děkana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Ediční řád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jen novelizací odstraněn dodatek “v Praze” - není v tuto chvíli připraven předpis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Pravidla pro organizaci studia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Nový předpis- upravuje vše v návaznosti na změny Studijního a zkušebního řádu, maximálně navazuje na předchozí předpis, nově zavedeno nové známkování A-F, u doktorského studia jasně stanoví povinnosti školitele (dle Studijního a zkušebního řádu), omezuje max. počet doktorandů na školitele a omezuje počty a formy odevzdaných závěrečných prací (jen 2x kroužková vazba pro Bc., Mgr, i Ph.D.), dále bude ještě prováděcí opatření k doktorskému studiu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U všech typů prací je stanoven maximální počet prací vedených 1 vedoucím/školitelem (20 pro bc., 15 pro Mgr. a 10 pro Ph.D.), jde o hodnoty doporučené v návrhu Akreditačních standardů UK a projednané vedením FSV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Pravidla pro přiznávání stipendií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Nový předpis - upravuje vše v návaznosti na změny Stipendijního řádu, maximálně navazuje na předchozí předpis, je připraveno též prováděcí opatření děkana, které upravuje výši Ph.D. stipendia, prospěchového stipendia a dále stipendia v případech zvláštního zřetele hodných.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