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9486" w14:textId="77777777" w:rsidR="00310002" w:rsidRDefault="00310002" w:rsidP="00310002">
      <w:pPr>
        <w:ind w:left="5664" w:firstLine="708"/>
        <w:rPr>
          <w:rFonts w:cstheme="minorHAnsi"/>
        </w:rPr>
      </w:pPr>
    </w:p>
    <w:p w14:paraId="416CB185" w14:textId="4861D3BA" w:rsidR="00C23C4E" w:rsidRPr="00E64BA8" w:rsidRDefault="00ED5198" w:rsidP="00ED5198">
      <w:pPr>
        <w:ind w:left="5664" w:firstLine="708"/>
        <w:rPr>
          <w:rFonts w:asciiTheme="majorHAnsi" w:hAnsiTheme="majorHAnsi"/>
          <w:sz w:val="22"/>
          <w:szCs w:val="22"/>
        </w:rPr>
      </w:pPr>
      <w:r w:rsidRPr="0094659E">
        <w:rPr>
          <w:rFonts w:asciiTheme="majorHAnsi" w:hAnsiTheme="majorHAnsi"/>
          <w:sz w:val="22"/>
          <w:szCs w:val="22"/>
        </w:rPr>
        <w:t>Č</w:t>
      </w:r>
      <w:r w:rsidR="00577596" w:rsidRPr="0094659E">
        <w:rPr>
          <w:rFonts w:asciiTheme="majorHAnsi" w:hAnsiTheme="majorHAnsi"/>
          <w:sz w:val="22"/>
          <w:szCs w:val="22"/>
        </w:rPr>
        <w:t xml:space="preserve">. j.: </w:t>
      </w:r>
      <w:r w:rsidR="00C23C4E" w:rsidRPr="0094659E">
        <w:rPr>
          <w:rFonts w:asciiTheme="majorHAnsi" w:hAnsiTheme="majorHAnsi"/>
          <w:sz w:val="22"/>
          <w:szCs w:val="22"/>
        </w:rPr>
        <w:t>UKFSV/</w:t>
      </w:r>
      <w:r w:rsidR="007B7676" w:rsidRPr="0094659E">
        <w:rPr>
          <w:rFonts w:asciiTheme="majorHAnsi" w:hAnsiTheme="majorHAnsi"/>
          <w:sz w:val="22"/>
          <w:szCs w:val="22"/>
        </w:rPr>
        <w:t>145975/2023</w:t>
      </w:r>
    </w:p>
    <w:p w14:paraId="37D3A1B6" w14:textId="77777777" w:rsidR="00ED5198" w:rsidRDefault="00ED5198" w:rsidP="00577596">
      <w:pPr>
        <w:tabs>
          <w:tab w:val="left" w:pos="2340"/>
          <w:tab w:val="left" w:pos="4320"/>
          <w:tab w:val="left" w:pos="6840"/>
        </w:tabs>
        <w:ind w:right="22"/>
        <w:jc w:val="right"/>
        <w:rPr>
          <w:rFonts w:asciiTheme="majorHAnsi" w:hAnsiTheme="majorHAnsi"/>
          <w:sz w:val="22"/>
          <w:szCs w:val="22"/>
        </w:rPr>
      </w:pPr>
    </w:p>
    <w:p w14:paraId="3950FB5E" w14:textId="77777777" w:rsidR="00577596" w:rsidRPr="00E64BA8" w:rsidRDefault="00577596" w:rsidP="00577596">
      <w:pPr>
        <w:pStyle w:val="Normln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14:paraId="72C81E89" w14:textId="77777777" w:rsidR="00577596" w:rsidRPr="00E64BA8" w:rsidRDefault="00577596" w:rsidP="00577596">
      <w:pPr>
        <w:pStyle w:val="Normln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64BA8">
        <w:rPr>
          <w:rFonts w:asciiTheme="majorHAnsi" w:hAnsiTheme="majorHAnsi" w:cs="Times New Roman"/>
          <w:b/>
          <w:bCs/>
          <w:sz w:val="22"/>
          <w:szCs w:val="22"/>
          <w:u w:val="single"/>
        </w:rPr>
        <w:t>Rozhodnutí</w:t>
      </w:r>
    </w:p>
    <w:p w14:paraId="0248625D" w14:textId="77777777" w:rsidR="00577596" w:rsidRPr="00E64BA8" w:rsidRDefault="00577596" w:rsidP="00577596">
      <w:pPr>
        <w:pStyle w:val="Normln0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14:paraId="4B7A1BE7" w14:textId="49A8802E" w:rsidR="00BD1823" w:rsidRPr="00E64BA8" w:rsidRDefault="00A71189" w:rsidP="002D22E4">
      <w:pPr>
        <w:jc w:val="both"/>
        <w:rPr>
          <w:rFonts w:asciiTheme="majorHAnsi" w:hAnsiTheme="majorHAnsi" w:cstheme="minorHAnsi"/>
          <w:sz w:val="22"/>
          <w:szCs w:val="22"/>
        </w:rPr>
      </w:pPr>
      <w:r w:rsidRPr="00E64BA8">
        <w:rPr>
          <w:rFonts w:asciiTheme="majorHAnsi" w:hAnsiTheme="majorHAnsi" w:cstheme="minorHAnsi"/>
          <w:sz w:val="22"/>
          <w:szCs w:val="22"/>
        </w:rPr>
        <w:t xml:space="preserve">Děkan </w:t>
      </w:r>
      <w:r w:rsidR="00577596" w:rsidRPr="00E64BA8">
        <w:rPr>
          <w:rFonts w:asciiTheme="majorHAnsi" w:hAnsiTheme="majorHAnsi" w:cstheme="minorHAnsi"/>
          <w:sz w:val="22"/>
          <w:szCs w:val="22"/>
        </w:rPr>
        <w:t>Fakult</w:t>
      </w:r>
      <w:r w:rsidRPr="00E64BA8">
        <w:rPr>
          <w:rFonts w:asciiTheme="majorHAnsi" w:hAnsiTheme="majorHAnsi" w:cstheme="minorHAnsi"/>
          <w:sz w:val="22"/>
          <w:szCs w:val="22"/>
        </w:rPr>
        <w:t>y</w:t>
      </w:r>
      <w:r w:rsidR="00577596" w:rsidRPr="00E64BA8">
        <w:rPr>
          <w:rFonts w:asciiTheme="majorHAnsi" w:hAnsiTheme="majorHAnsi" w:cstheme="minorHAnsi"/>
          <w:sz w:val="22"/>
          <w:szCs w:val="22"/>
        </w:rPr>
        <w:t xml:space="preserve"> sociálních věd Univerzity Karlovy, </w:t>
      </w:r>
      <w:r w:rsidR="002D22E4" w:rsidRPr="00E64BA8">
        <w:rPr>
          <w:rFonts w:asciiTheme="majorHAnsi" w:hAnsiTheme="majorHAnsi" w:cstheme="minorHAnsi"/>
          <w:sz w:val="22"/>
          <w:szCs w:val="22"/>
        </w:rPr>
        <w:t xml:space="preserve">IČ: 00216208, se sídlem Smetanovo nábř. </w:t>
      </w:r>
      <w:r w:rsidR="00403B2E">
        <w:rPr>
          <w:rFonts w:asciiTheme="majorHAnsi" w:hAnsiTheme="majorHAnsi" w:cstheme="minorHAnsi"/>
          <w:sz w:val="22"/>
          <w:szCs w:val="22"/>
        </w:rPr>
        <w:t>995/</w:t>
      </w:r>
      <w:r w:rsidR="002D22E4" w:rsidRPr="00E64BA8">
        <w:rPr>
          <w:rFonts w:asciiTheme="majorHAnsi" w:hAnsiTheme="majorHAnsi" w:cstheme="minorHAnsi"/>
          <w:sz w:val="22"/>
          <w:szCs w:val="22"/>
        </w:rPr>
        <w:t xml:space="preserve">6, </w:t>
      </w:r>
      <w:r w:rsidR="00403B2E">
        <w:rPr>
          <w:rFonts w:asciiTheme="majorHAnsi" w:hAnsiTheme="majorHAnsi" w:cstheme="minorHAnsi"/>
          <w:sz w:val="22"/>
          <w:szCs w:val="22"/>
        </w:rPr>
        <w:t xml:space="preserve">     </w:t>
      </w:r>
      <w:r w:rsidR="002D22E4" w:rsidRPr="00E64BA8">
        <w:rPr>
          <w:rFonts w:asciiTheme="majorHAnsi" w:hAnsiTheme="majorHAnsi" w:cstheme="minorHAnsi"/>
          <w:sz w:val="22"/>
          <w:szCs w:val="22"/>
        </w:rPr>
        <w:t xml:space="preserve">110 01 Praha 1, </w:t>
      </w:r>
      <w:r w:rsidR="00577596" w:rsidRPr="00E64BA8">
        <w:rPr>
          <w:rFonts w:asciiTheme="majorHAnsi" w:hAnsiTheme="majorHAnsi" w:cstheme="minorHAnsi"/>
          <w:sz w:val="22"/>
          <w:szCs w:val="22"/>
        </w:rPr>
        <w:t xml:space="preserve">jako povinný subjekt ve smyslu ustanovení § 2 odst. 1 a </w:t>
      </w:r>
      <w:r w:rsidR="005615CF" w:rsidRPr="00E64BA8">
        <w:rPr>
          <w:rFonts w:asciiTheme="majorHAnsi" w:hAnsiTheme="majorHAnsi" w:cstheme="minorHAnsi"/>
          <w:sz w:val="22"/>
          <w:szCs w:val="22"/>
        </w:rPr>
        <w:t xml:space="preserve">odst. </w:t>
      </w:r>
      <w:r w:rsidR="00577596" w:rsidRPr="00E64BA8">
        <w:rPr>
          <w:rFonts w:asciiTheme="majorHAnsi" w:hAnsiTheme="majorHAnsi" w:cstheme="minorHAnsi"/>
          <w:sz w:val="22"/>
          <w:szCs w:val="22"/>
        </w:rPr>
        <w:t>2 zákona č. 106/1999 Sb., o svobodném přístupu k informacím, ve znění pozdějších předpisů</w:t>
      </w:r>
      <w:r w:rsidR="00403B2E">
        <w:rPr>
          <w:rFonts w:asciiTheme="majorHAnsi" w:hAnsiTheme="majorHAnsi" w:cstheme="minorHAnsi"/>
          <w:sz w:val="22"/>
          <w:szCs w:val="22"/>
        </w:rPr>
        <w:t xml:space="preserve"> (</w:t>
      </w:r>
      <w:r w:rsidR="00577596" w:rsidRPr="00E64BA8">
        <w:rPr>
          <w:rFonts w:asciiTheme="majorHAnsi" w:hAnsiTheme="majorHAnsi" w:cstheme="minorHAnsi"/>
          <w:sz w:val="22"/>
          <w:szCs w:val="22"/>
        </w:rPr>
        <w:t>dále jen „InfZ“</w:t>
      </w:r>
      <w:r w:rsidR="00403B2E">
        <w:rPr>
          <w:rFonts w:asciiTheme="majorHAnsi" w:hAnsiTheme="majorHAnsi" w:cstheme="minorHAnsi"/>
          <w:sz w:val="22"/>
          <w:szCs w:val="22"/>
        </w:rPr>
        <w:t>)</w:t>
      </w:r>
      <w:r w:rsidR="00577596" w:rsidRPr="00E64BA8">
        <w:rPr>
          <w:rFonts w:asciiTheme="majorHAnsi" w:hAnsiTheme="majorHAnsi" w:cstheme="minorHAnsi"/>
          <w:sz w:val="22"/>
          <w:szCs w:val="22"/>
        </w:rPr>
        <w:t>, posoudil žádost</w:t>
      </w:r>
      <w:r w:rsidR="009C34BE" w:rsidRPr="00E64BA8">
        <w:rPr>
          <w:rFonts w:asciiTheme="majorHAnsi" w:hAnsiTheme="majorHAnsi" w:cstheme="minorHAnsi"/>
          <w:sz w:val="22"/>
          <w:szCs w:val="22"/>
        </w:rPr>
        <w:t xml:space="preserve"> </w:t>
      </w:r>
      <w:r w:rsidR="002D22E4" w:rsidRPr="00E64BA8">
        <w:rPr>
          <w:rFonts w:asciiTheme="majorHAnsi" w:hAnsiTheme="majorHAnsi" w:cstheme="minorHAnsi"/>
          <w:sz w:val="22"/>
          <w:szCs w:val="22"/>
        </w:rPr>
        <w:t xml:space="preserve">žadatele pana </w:t>
      </w:r>
      <w:r w:rsidR="005D680D">
        <w:rPr>
          <w:rFonts w:asciiTheme="majorHAnsi" w:hAnsiTheme="majorHAnsi" w:cstheme="minorHAnsi"/>
          <w:sz w:val="22"/>
          <w:szCs w:val="22"/>
        </w:rPr>
        <w:t>XXXX</w:t>
      </w:r>
      <w:r w:rsidR="009C34BE" w:rsidRPr="00E64BA8">
        <w:rPr>
          <w:rFonts w:asciiTheme="majorHAnsi" w:hAnsiTheme="majorHAnsi" w:cstheme="minorHAnsi"/>
          <w:sz w:val="22"/>
          <w:szCs w:val="22"/>
        </w:rPr>
        <w:t xml:space="preserve">, </w:t>
      </w:r>
      <w:r w:rsidR="00577596" w:rsidRPr="00E64BA8">
        <w:rPr>
          <w:rFonts w:asciiTheme="majorHAnsi" w:hAnsiTheme="majorHAnsi" w:cstheme="minorHAnsi"/>
          <w:sz w:val="22"/>
          <w:szCs w:val="22"/>
        </w:rPr>
        <w:t xml:space="preserve">o poskytnutí </w:t>
      </w:r>
      <w:r w:rsidR="00DF1750">
        <w:rPr>
          <w:rFonts w:asciiTheme="majorHAnsi" w:hAnsiTheme="majorHAnsi" w:cstheme="minorHAnsi"/>
          <w:sz w:val="22"/>
          <w:szCs w:val="22"/>
        </w:rPr>
        <w:t>odpovědních e-mailů všech 15 členů Oborové rady Politologie, kteří se dle dostupných informací na základě e-mailové výzvy předsedkyně Oborové rady Politologie zúčastnili per rollam hlasování, týkajícího se záležitosti hodnocení doktorského studia</w:t>
      </w:r>
      <w:r w:rsidR="00E77CA4">
        <w:rPr>
          <w:rFonts w:asciiTheme="majorHAnsi" w:hAnsiTheme="majorHAnsi" w:cstheme="minorHAnsi"/>
          <w:sz w:val="22"/>
          <w:szCs w:val="22"/>
        </w:rPr>
        <w:t xml:space="preserve"> žadatele</w:t>
      </w:r>
      <w:r w:rsidR="00DF1750">
        <w:rPr>
          <w:rFonts w:asciiTheme="majorHAnsi" w:hAnsiTheme="majorHAnsi" w:cstheme="minorHAnsi"/>
          <w:sz w:val="22"/>
          <w:szCs w:val="22"/>
        </w:rPr>
        <w:t xml:space="preserve">, konaného ve dnech 15. – 21. 12. 2022, a to včetně veškerých připojených příloh v těchto e-mailech, </w:t>
      </w:r>
      <w:r w:rsidR="00577596" w:rsidRPr="00E64BA8">
        <w:rPr>
          <w:rFonts w:asciiTheme="majorHAnsi" w:hAnsiTheme="majorHAnsi" w:cstheme="minorHAnsi"/>
          <w:sz w:val="22"/>
          <w:szCs w:val="22"/>
        </w:rPr>
        <w:t>a podle ustanovení § 15 odst. 1 InfZ</w:t>
      </w:r>
    </w:p>
    <w:p w14:paraId="3F089D54" w14:textId="77777777" w:rsidR="00577596" w:rsidRPr="00E64BA8" w:rsidRDefault="00577596" w:rsidP="00577596">
      <w:pPr>
        <w:jc w:val="both"/>
        <w:rPr>
          <w:rFonts w:asciiTheme="majorHAnsi" w:hAnsiTheme="majorHAnsi"/>
          <w:sz w:val="22"/>
          <w:szCs w:val="22"/>
        </w:rPr>
      </w:pPr>
    </w:p>
    <w:p w14:paraId="4888710A" w14:textId="77777777" w:rsidR="00577596" w:rsidRPr="00E64BA8" w:rsidRDefault="00577596" w:rsidP="00577596">
      <w:pPr>
        <w:pStyle w:val="Normln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64BA8">
        <w:rPr>
          <w:rFonts w:asciiTheme="majorHAnsi" w:hAnsiTheme="majorHAnsi" w:cs="Times New Roman"/>
          <w:b/>
          <w:bCs/>
          <w:sz w:val="22"/>
          <w:szCs w:val="22"/>
        </w:rPr>
        <w:t>rozhodl takto:</w:t>
      </w:r>
    </w:p>
    <w:p w14:paraId="35655816" w14:textId="77777777" w:rsidR="00577596" w:rsidRPr="00E64BA8" w:rsidRDefault="00577596" w:rsidP="00577596">
      <w:pPr>
        <w:pStyle w:val="Normln0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14:paraId="5585E81B" w14:textId="1314685B" w:rsidR="00BD1823" w:rsidRPr="00E64BA8" w:rsidRDefault="00577596" w:rsidP="0057759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 w:rsidRPr="00E64BA8">
        <w:rPr>
          <w:rFonts w:asciiTheme="majorHAnsi" w:hAnsiTheme="majorHAnsi" w:cs="Times New Roman"/>
          <w:sz w:val="22"/>
          <w:szCs w:val="22"/>
        </w:rPr>
        <w:t xml:space="preserve">Žádost o poskytnutí </w:t>
      </w:r>
      <w:r w:rsidR="00DF1750">
        <w:rPr>
          <w:rFonts w:asciiTheme="majorHAnsi" w:hAnsiTheme="majorHAnsi" w:cstheme="minorHAnsi"/>
          <w:sz w:val="22"/>
          <w:szCs w:val="22"/>
        </w:rPr>
        <w:t>odpovědních e-mailů všech 15 členů Oborové rady Politologie, kteří se dle dostupných informací na základě e-mailové výzvy předsedkyně Oborové rady Politologie zúčastnili per rollam hlasování, týkajícího se záležitosti hodnocení doktorského studia</w:t>
      </w:r>
      <w:r w:rsidR="00E77CA4">
        <w:rPr>
          <w:rFonts w:asciiTheme="majorHAnsi" w:hAnsiTheme="majorHAnsi" w:cstheme="minorHAnsi"/>
          <w:sz w:val="22"/>
          <w:szCs w:val="22"/>
        </w:rPr>
        <w:t xml:space="preserve"> žadatele</w:t>
      </w:r>
      <w:r w:rsidR="00DF1750">
        <w:rPr>
          <w:rFonts w:asciiTheme="majorHAnsi" w:hAnsiTheme="majorHAnsi" w:cstheme="minorHAnsi"/>
          <w:sz w:val="22"/>
          <w:szCs w:val="22"/>
        </w:rPr>
        <w:t>, konaného ve dnech 15. – 21. 12. 2022, a to včetně veškerých připojených příloh v těchto e-mailech</w:t>
      </w:r>
      <w:r w:rsidR="00E77CA4">
        <w:rPr>
          <w:rFonts w:asciiTheme="majorHAnsi" w:hAnsiTheme="majorHAnsi" w:cstheme="minorHAnsi"/>
          <w:sz w:val="22"/>
          <w:szCs w:val="22"/>
        </w:rPr>
        <w:t xml:space="preserve">, </w:t>
      </w:r>
      <w:r w:rsidRPr="00E64BA8">
        <w:rPr>
          <w:rFonts w:asciiTheme="majorHAnsi" w:hAnsiTheme="majorHAnsi" w:cs="Times New Roman"/>
          <w:sz w:val="22"/>
          <w:szCs w:val="22"/>
        </w:rPr>
        <w:t>se</w:t>
      </w:r>
      <w:r w:rsidRPr="00E64BA8">
        <w:rPr>
          <w:rFonts w:asciiTheme="majorHAnsi" w:hAnsiTheme="majorHAnsi" w:cs="Times New Roman"/>
          <w:b/>
          <w:bCs/>
          <w:sz w:val="22"/>
          <w:szCs w:val="22"/>
        </w:rPr>
        <w:t xml:space="preserve"> odmítá</w:t>
      </w:r>
      <w:r w:rsidR="00BD1823" w:rsidRPr="00E64BA8">
        <w:rPr>
          <w:rFonts w:asciiTheme="majorHAnsi" w:hAnsiTheme="majorHAnsi" w:cs="Times New Roman"/>
          <w:b/>
          <w:bCs/>
          <w:sz w:val="22"/>
          <w:szCs w:val="22"/>
        </w:rPr>
        <w:t>.</w:t>
      </w:r>
      <w:r w:rsidRPr="00E64BA8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14:paraId="1063C06E" w14:textId="77777777" w:rsidR="00BD1823" w:rsidRPr="00E64BA8" w:rsidRDefault="00BD1823" w:rsidP="00577596">
      <w:pPr>
        <w:pStyle w:val="Normln0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14:paraId="41B59D08" w14:textId="77777777" w:rsidR="00577596" w:rsidRPr="00E64BA8" w:rsidRDefault="00577596" w:rsidP="00577596">
      <w:pPr>
        <w:pStyle w:val="Normln0"/>
        <w:jc w:val="center"/>
        <w:rPr>
          <w:rFonts w:asciiTheme="majorHAnsi" w:hAnsiTheme="majorHAnsi" w:cs="Times New Roman"/>
          <w:bCs/>
          <w:sz w:val="22"/>
          <w:szCs w:val="22"/>
        </w:rPr>
      </w:pPr>
      <w:r w:rsidRPr="00E64BA8">
        <w:rPr>
          <w:rFonts w:asciiTheme="majorHAnsi" w:hAnsiTheme="majorHAnsi" w:cs="Times New Roman"/>
          <w:b/>
          <w:bCs/>
          <w:sz w:val="22"/>
          <w:szCs w:val="22"/>
        </w:rPr>
        <w:t>Odůvodnění:</w:t>
      </w:r>
    </w:p>
    <w:p w14:paraId="6F561FA2" w14:textId="77777777" w:rsidR="00577596" w:rsidRPr="00E64BA8" w:rsidRDefault="00577596" w:rsidP="0057759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18E9FFCC" w14:textId="3285A502" w:rsidR="004D3D56" w:rsidRPr="00E64BA8" w:rsidRDefault="00EA42AB" w:rsidP="007223F6">
      <w:pPr>
        <w:pStyle w:val="Normln0"/>
        <w:jc w:val="both"/>
        <w:rPr>
          <w:rFonts w:asciiTheme="majorHAnsi" w:hAnsiTheme="majorHAnsi"/>
          <w:sz w:val="22"/>
          <w:szCs w:val="22"/>
        </w:rPr>
      </w:pPr>
      <w:r w:rsidRPr="00E64BA8">
        <w:rPr>
          <w:rFonts w:asciiTheme="majorHAnsi" w:hAnsiTheme="majorHAnsi" w:cs="Times New Roman"/>
          <w:sz w:val="22"/>
          <w:szCs w:val="22"/>
        </w:rPr>
        <w:t xml:space="preserve">Žádostí ze dne </w:t>
      </w:r>
      <w:r w:rsidR="001A10EA">
        <w:rPr>
          <w:rFonts w:asciiTheme="majorHAnsi" w:hAnsiTheme="majorHAnsi" w:cs="Times New Roman"/>
          <w:sz w:val="22"/>
          <w:szCs w:val="22"/>
        </w:rPr>
        <w:t>22.3.2023</w:t>
      </w:r>
      <w:r w:rsidRPr="00E64BA8">
        <w:rPr>
          <w:rFonts w:asciiTheme="majorHAnsi" w:hAnsiTheme="majorHAnsi" w:cs="Times New Roman"/>
          <w:sz w:val="22"/>
          <w:szCs w:val="22"/>
        </w:rPr>
        <w:t xml:space="preserve"> </w:t>
      </w:r>
      <w:r w:rsidR="00403B2E">
        <w:rPr>
          <w:rFonts w:asciiTheme="majorHAnsi" w:hAnsiTheme="majorHAnsi" w:cs="Times New Roman"/>
          <w:sz w:val="22"/>
          <w:szCs w:val="22"/>
        </w:rPr>
        <w:t>po</w:t>
      </w:r>
      <w:r w:rsidR="00577596" w:rsidRPr="00E64BA8">
        <w:rPr>
          <w:rFonts w:asciiTheme="majorHAnsi" w:hAnsiTheme="majorHAnsi" w:cs="Times New Roman"/>
          <w:sz w:val="22"/>
          <w:szCs w:val="22"/>
        </w:rPr>
        <w:t xml:space="preserve">žádal </w:t>
      </w:r>
      <w:r w:rsidR="00403B2E" w:rsidRPr="00E64BA8">
        <w:rPr>
          <w:rFonts w:asciiTheme="majorHAnsi" w:hAnsiTheme="majorHAnsi" w:cs="Times New Roman"/>
          <w:sz w:val="22"/>
          <w:szCs w:val="22"/>
        </w:rPr>
        <w:t xml:space="preserve">žadatel </w:t>
      </w:r>
      <w:r w:rsidR="00577596" w:rsidRPr="00E64BA8">
        <w:rPr>
          <w:rFonts w:asciiTheme="majorHAnsi" w:hAnsiTheme="majorHAnsi" w:cs="Times New Roman"/>
          <w:sz w:val="22"/>
          <w:szCs w:val="22"/>
        </w:rPr>
        <w:t xml:space="preserve">podle InfZ </w:t>
      </w:r>
      <w:r w:rsidR="001A10EA" w:rsidRPr="00E64BA8">
        <w:rPr>
          <w:rFonts w:asciiTheme="majorHAnsi" w:hAnsiTheme="majorHAnsi" w:cstheme="minorHAnsi"/>
          <w:sz w:val="22"/>
          <w:szCs w:val="22"/>
        </w:rPr>
        <w:t xml:space="preserve">poskytnutí </w:t>
      </w:r>
      <w:r w:rsidR="001A10EA">
        <w:rPr>
          <w:rFonts w:asciiTheme="majorHAnsi" w:hAnsiTheme="majorHAnsi" w:cstheme="minorHAnsi"/>
          <w:sz w:val="22"/>
          <w:szCs w:val="22"/>
        </w:rPr>
        <w:t>odpovědních e-mailů všech 15 členů Oborové rady Politologie, kteří se dle dostupných informací na základě e-mailové výzvy předsedkyně Oborové rady Politologie zúčastnili per rollam hlasování, týkajícího se záležitosti hodnocení doktorského studia</w:t>
      </w:r>
      <w:r w:rsidR="00485141">
        <w:rPr>
          <w:rFonts w:asciiTheme="majorHAnsi" w:hAnsiTheme="majorHAnsi" w:cstheme="minorHAnsi"/>
          <w:sz w:val="22"/>
          <w:szCs w:val="22"/>
        </w:rPr>
        <w:t xml:space="preserve"> žadatele</w:t>
      </w:r>
      <w:r w:rsidR="001A10EA">
        <w:rPr>
          <w:rFonts w:asciiTheme="majorHAnsi" w:hAnsiTheme="majorHAnsi" w:cstheme="minorHAnsi"/>
          <w:sz w:val="22"/>
          <w:szCs w:val="22"/>
        </w:rPr>
        <w:t>, konaného ve dnech 15. – 21. 12. 2022, a to včetně veškerých připojených příloh v těchto e-mailech</w:t>
      </w:r>
      <w:r w:rsidR="0074798B" w:rsidRPr="00E64BA8">
        <w:rPr>
          <w:rFonts w:asciiTheme="majorHAnsi" w:hAnsiTheme="majorHAnsi"/>
          <w:sz w:val="22"/>
          <w:szCs w:val="22"/>
        </w:rPr>
        <w:t xml:space="preserve">. </w:t>
      </w:r>
    </w:p>
    <w:p w14:paraId="3488E379" w14:textId="028B7220" w:rsidR="00255E16" w:rsidRPr="00E64BA8" w:rsidRDefault="00255E16" w:rsidP="007223F6">
      <w:pPr>
        <w:pStyle w:val="Normln0"/>
        <w:jc w:val="both"/>
        <w:rPr>
          <w:rFonts w:asciiTheme="majorHAnsi" w:hAnsiTheme="majorHAnsi"/>
          <w:sz w:val="22"/>
          <w:szCs w:val="22"/>
        </w:rPr>
      </w:pPr>
    </w:p>
    <w:p w14:paraId="67B41546" w14:textId="65D46088" w:rsidR="00362817" w:rsidRDefault="00255E16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 w:rsidRPr="00362817">
        <w:rPr>
          <w:rFonts w:asciiTheme="majorHAnsi" w:hAnsiTheme="majorHAnsi" w:cs="Times New Roman"/>
          <w:sz w:val="22"/>
          <w:szCs w:val="22"/>
        </w:rPr>
        <w:t xml:space="preserve">Podle § 15 odst. 1 </w:t>
      </w:r>
      <w:r w:rsidR="00485141" w:rsidRPr="00362817">
        <w:rPr>
          <w:rFonts w:asciiTheme="majorHAnsi" w:hAnsiTheme="majorHAnsi" w:cs="Times New Roman"/>
          <w:sz w:val="22"/>
          <w:szCs w:val="22"/>
        </w:rPr>
        <w:t>InfZ,</w:t>
      </w:r>
      <w:r w:rsidRPr="00362817">
        <w:rPr>
          <w:rFonts w:asciiTheme="majorHAnsi" w:hAnsiTheme="majorHAnsi" w:cs="Times New Roman"/>
          <w:sz w:val="22"/>
          <w:szCs w:val="22"/>
        </w:rPr>
        <w:t xml:space="preserve"> pokud </w:t>
      </w:r>
      <w:r w:rsidR="00362817" w:rsidRPr="00362817">
        <w:rPr>
          <w:rFonts w:asciiTheme="majorHAnsi" w:hAnsiTheme="majorHAnsi" w:cs="Times New Roman"/>
          <w:sz w:val="22"/>
          <w:szCs w:val="22"/>
        </w:rPr>
        <w:t xml:space="preserve">povinný subjekt žádosti, byť i jen zčásti, nevyhoví, vydá ve lhůtě pro vyřízení žádosti rozhodnutí o odmítnutí žádosti, popřípadě o odmítnutí části žádosti (dále jen "rozhodnutí o odmítnutí žádosti"), s výjimkou případů, kdy se žádost </w:t>
      </w:r>
      <w:proofErr w:type="gramStart"/>
      <w:r w:rsidR="00362817" w:rsidRPr="00362817">
        <w:rPr>
          <w:rFonts w:asciiTheme="majorHAnsi" w:hAnsiTheme="majorHAnsi" w:cs="Times New Roman"/>
          <w:sz w:val="22"/>
          <w:szCs w:val="22"/>
        </w:rPr>
        <w:t>odloží</w:t>
      </w:r>
      <w:proofErr w:type="gramEnd"/>
      <w:r w:rsidR="00362817" w:rsidRPr="00362817">
        <w:rPr>
          <w:rFonts w:asciiTheme="majorHAnsi" w:hAnsiTheme="majorHAnsi" w:cs="Times New Roman"/>
          <w:sz w:val="22"/>
          <w:szCs w:val="22"/>
        </w:rPr>
        <w:t>.</w:t>
      </w:r>
    </w:p>
    <w:p w14:paraId="368F211C" w14:textId="2BF5F54E" w:rsidR="00F67DC4" w:rsidRDefault="00F67DC4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299CBA01" w14:textId="219F3DA3" w:rsidR="00F67DC4" w:rsidRPr="00CA4B97" w:rsidRDefault="00F67DC4" w:rsidP="00CA4B97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 w:rsidRPr="00CA4B97">
        <w:rPr>
          <w:rFonts w:asciiTheme="majorHAnsi" w:hAnsiTheme="majorHAnsi" w:cs="Times New Roman"/>
          <w:sz w:val="22"/>
          <w:szCs w:val="22"/>
        </w:rPr>
        <w:t>Podle § 3 odst. 2 informačního zákona se informací pro účely zákona o informacích rozumí 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14:paraId="10C6BD0A" w14:textId="334ED0F2" w:rsidR="00E70668" w:rsidRDefault="00E70668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71B2A31C" w14:textId="59D6B477" w:rsidR="00E70668" w:rsidRDefault="00E70668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Dle ustanovení § 2 odst. 4 InfZ povinnost </w:t>
      </w:r>
      <w:r w:rsidRPr="00E70668">
        <w:rPr>
          <w:rFonts w:asciiTheme="majorHAnsi" w:hAnsiTheme="majorHAnsi" w:cs="Times New Roman"/>
          <w:sz w:val="22"/>
          <w:szCs w:val="22"/>
        </w:rPr>
        <w:t xml:space="preserve">poskytovat informace se </w:t>
      </w:r>
      <w:r w:rsidR="00F67DC4">
        <w:rPr>
          <w:rFonts w:asciiTheme="majorHAnsi" w:hAnsiTheme="majorHAnsi" w:cs="Times New Roman"/>
          <w:sz w:val="22"/>
          <w:szCs w:val="22"/>
        </w:rPr>
        <w:t xml:space="preserve">naopak </w:t>
      </w:r>
      <w:r w:rsidRPr="00E70668">
        <w:rPr>
          <w:rFonts w:asciiTheme="majorHAnsi" w:hAnsiTheme="majorHAnsi" w:cs="Times New Roman"/>
          <w:sz w:val="22"/>
          <w:szCs w:val="22"/>
        </w:rPr>
        <w:t>netýká dotazů na názory, budoucí rozhodnutí a vytváření nových informací.</w:t>
      </w:r>
    </w:p>
    <w:p w14:paraId="164E966B" w14:textId="5FED56E5" w:rsidR="005348ED" w:rsidRDefault="005348ED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5BE9CC84" w14:textId="230103F3" w:rsidR="00E70668" w:rsidRDefault="005348ED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Dle ustanovení </w:t>
      </w:r>
      <w:r w:rsidR="00E70668">
        <w:rPr>
          <w:rFonts w:asciiTheme="majorHAnsi" w:hAnsiTheme="majorHAnsi" w:cs="Times New Roman"/>
          <w:sz w:val="22"/>
          <w:szCs w:val="22"/>
        </w:rPr>
        <w:t>§ 11b InfZ p</w:t>
      </w:r>
      <w:r w:rsidR="00E70668" w:rsidRPr="00E70668">
        <w:rPr>
          <w:rFonts w:asciiTheme="majorHAnsi" w:hAnsiTheme="majorHAnsi" w:cs="Times New Roman"/>
          <w:sz w:val="22"/>
          <w:szCs w:val="22"/>
        </w:rPr>
        <w:t>ovinný subjekt může odmítnout žádost o poskytnutí informace, jestliže požadovanou informaci nemá a jestliže mu povinnost ji mít nevyplývá ze zákona; to neplatí, pokud povinný subjekt může požadovanou informaci získat na základě jednoduchých úkonů z jiných informací, které povinný subjekt má, případně poskytnout postupem podle </w:t>
      </w:r>
      <w:hyperlink r:id="rId5" w:history="1">
        <w:r w:rsidR="00E70668" w:rsidRPr="00E70668">
          <w:rPr>
            <w:rFonts w:asciiTheme="majorHAnsi" w:hAnsiTheme="majorHAnsi" w:cs="Times New Roman"/>
            <w:sz w:val="22"/>
            <w:szCs w:val="22"/>
          </w:rPr>
          <w:t>§ 4a odst. 1 věty třetí</w:t>
        </w:r>
      </w:hyperlink>
      <w:r w:rsidR="00E70668" w:rsidRPr="00E70668">
        <w:rPr>
          <w:rFonts w:asciiTheme="majorHAnsi" w:hAnsiTheme="majorHAnsi" w:cs="Times New Roman"/>
          <w:sz w:val="22"/>
          <w:szCs w:val="22"/>
        </w:rPr>
        <w:t>.</w:t>
      </w:r>
    </w:p>
    <w:p w14:paraId="4048AB27" w14:textId="77777777" w:rsidR="003E4100" w:rsidRDefault="003E4100" w:rsidP="003E4100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1C2490C5" w14:textId="451693B2" w:rsidR="003E4100" w:rsidRDefault="003E4100" w:rsidP="003E4100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 w:rsidRPr="003E4100">
        <w:rPr>
          <w:rFonts w:asciiTheme="majorHAnsi" w:hAnsiTheme="majorHAnsi" w:cs="Times New Roman"/>
          <w:sz w:val="22"/>
          <w:szCs w:val="22"/>
        </w:rPr>
        <w:t xml:space="preserve">Dle ustanovení § 49 odst. 2 zákona č. 500/2004 Sb. správní řád </w:t>
      </w:r>
      <w:r w:rsidR="00485141">
        <w:rPr>
          <w:rFonts w:asciiTheme="majorHAnsi" w:hAnsiTheme="majorHAnsi" w:cs="Times New Roman"/>
          <w:sz w:val="22"/>
          <w:szCs w:val="22"/>
        </w:rPr>
        <w:t xml:space="preserve">(dále jen „správní řád“) </w:t>
      </w:r>
      <w:r w:rsidRPr="003E4100">
        <w:rPr>
          <w:rFonts w:asciiTheme="majorHAnsi" w:hAnsiTheme="majorHAnsi" w:cs="Times New Roman"/>
          <w:sz w:val="22"/>
          <w:szCs w:val="22"/>
        </w:rPr>
        <w:t xml:space="preserve">platí, že ústní jednání je neveřejné, pokud zákon nestanoví nebo správní orgán </w:t>
      </w:r>
      <w:proofErr w:type="gramStart"/>
      <w:r w:rsidRPr="003E4100">
        <w:rPr>
          <w:rFonts w:asciiTheme="majorHAnsi" w:hAnsiTheme="majorHAnsi" w:cs="Times New Roman"/>
          <w:sz w:val="22"/>
          <w:szCs w:val="22"/>
        </w:rPr>
        <w:t>neurčí</w:t>
      </w:r>
      <w:proofErr w:type="gramEnd"/>
      <w:r w:rsidRPr="003E4100">
        <w:rPr>
          <w:rFonts w:asciiTheme="majorHAnsi" w:hAnsiTheme="majorHAnsi" w:cs="Times New Roman"/>
          <w:sz w:val="22"/>
          <w:szCs w:val="22"/>
        </w:rPr>
        <w:t xml:space="preserve">, že jednání nebo jeho část jsou veřejné. </w:t>
      </w:r>
    </w:p>
    <w:p w14:paraId="7BA5FC91" w14:textId="77777777" w:rsidR="006C7BC1" w:rsidRPr="003E4100" w:rsidRDefault="006C7BC1" w:rsidP="003E4100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3EDAD85A" w14:textId="7E207748" w:rsidR="003E4100" w:rsidRDefault="003E4100" w:rsidP="003E4100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 xml:space="preserve">Dle ustanovení § 134 odst. </w:t>
      </w:r>
      <w:r w:rsidRPr="00467BF7">
        <w:rPr>
          <w:rFonts w:asciiTheme="majorHAnsi" w:hAnsiTheme="majorHAnsi" w:cs="Times New Roman"/>
          <w:sz w:val="22"/>
          <w:szCs w:val="22"/>
        </w:rPr>
        <w:t>3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bookmarkStart w:id="0" w:name="_Hlk131584967"/>
      <w:r>
        <w:rPr>
          <w:rFonts w:asciiTheme="majorHAnsi" w:hAnsiTheme="majorHAnsi" w:cs="Times New Roman"/>
          <w:sz w:val="22"/>
          <w:szCs w:val="22"/>
        </w:rPr>
        <w:t>s</w:t>
      </w:r>
      <w:r w:rsidRPr="00CA4B97">
        <w:rPr>
          <w:rFonts w:asciiTheme="majorHAnsi" w:hAnsiTheme="majorHAnsi" w:cs="Times New Roman"/>
          <w:sz w:val="22"/>
          <w:szCs w:val="22"/>
        </w:rPr>
        <w:t>právní</w:t>
      </w:r>
      <w:r w:rsidR="00485141">
        <w:rPr>
          <w:rFonts w:asciiTheme="majorHAnsi" w:hAnsiTheme="majorHAnsi" w:cs="Times New Roman"/>
          <w:sz w:val="22"/>
          <w:szCs w:val="22"/>
        </w:rPr>
        <w:t>ho</w:t>
      </w:r>
      <w:r w:rsidRPr="00CA4B97">
        <w:rPr>
          <w:rFonts w:asciiTheme="majorHAnsi" w:hAnsiTheme="majorHAnsi" w:cs="Times New Roman"/>
          <w:sz w:val="22"/>
          <w:szCs w:val="22"/>
        </w:rPr>
        <w:t xml:space="preserve"> řád</w:t>
      </w:r>
      <w:bookmarkEnd w:id="0"/>
      <w:r w:rsidR="00485141">
        <w:rPr>
          <w:rFonts w:asciiTheme="majorHAnsi" w:hAnsiTheme="majorHAnsi" w:cs="Times New Roman"/>
          <w:sz w:val="22"/>
          <w:szCs w:val="22"/>
        </w:rPr>
        <w:t>u</w:t>
      </w:r>
      <w:r>
        <w:rPr>
          <w:rFonts w:asciiTheme="majorHAnsi" w:hAnsiTheme="majorHAnsi" w:cs="Times New Roman"/>
          <w:sz w:val="22"/>
          <w:szCs w:val="22"/>
        </w:rPr>
        <w:t>, p</w:t>
      </w:r>
      <w:r w:rsidRPr="00467BF7">
        <w:rPr>
          <w:rFonts w:asciiTheme="majorHAnsi" w:hAnsiTheme="majorHAnsi" w:cs="Times New Roman"/>
          <w:sz w:val="22"/>
          <w:szCs w:val="22"/>
        </w:rPr>
        <w:t>rotokol o hlasování kolegiálního orgánu podepisují všichni přítomní členové a osoba, která byla pověřena sepsáním protokolu; při nahlížení do spisu (</w:t>
      </w:r>
      <w:hyperlink r:id="rId6" w:history="1">
        <w:r w:rsidRPr="00467BF7">
          <w:rPr>
            <w:rFonts w:asciiTheme="majorHAnsi" w:hAnsiTheme="majorHAnsi" w:cs="Times New Roman"/>
            <w:sz w:val="22"/>
            <w:szCs w:val="22"/>
          </w:rPr>
          <w:t>§ 38</w:t>
        </w:r>
      </w:hyperlink>
      <w:r w:rsidRPr="00467BF7">
        <w:rPr>
          <w:rFonts w:asciiTheme="majorHAnsi" w:hAnsiTheme="majorHAnsi" w:cs="Times New Roman"/>
          <w:sz w:val="22"/>
          <w:szCs w:val="22"/>
        </w:rPr>
        <w:t>) je vyloučeno nahlížet do tohoto protokolu.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CAABEB9" w14:textId="77777777" w:rsidR="003E4100" w:rsidRDefault="003E4100" w:rsidP="003E4100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5BFE1C6A" w14:textId="3648F976" w:rsidR="00E70668" w:rsidRPr="00E70668" w:rsidRDefault="00E70668" w:rsidP="007C4C11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Dle ustanovení čl. 2 odst. 5 opatření děkanky č. 5/2021 Organizace doktorského studia na FSV UK, ve znění změny opatření č. 22/2021, </w:t>
      </w:r>
      <w:r w:rsidR="007C4C11">
        <w:rPr>
          <w:rFonts w:asciiTheme="majorHAnsi" w:hAnsiTheme="majorHAnsi" w:cs="Times New Roman"/>
          <w:sz w:val="22"/>
          <w:szCs w:val="22"/>
        </w:rPr>
        <w:t>o</w:t>
      </w:r>
      <w:r w:rsidRPr="00E70668">
        <w:rPr>
          <w:rFonts w:asciiTheme="majorHAnsi" w:hAnsiTheme="majorHAnsi" w:cs="Times New Roman"/>
          <w:sz w:val="22"/>
          <w:szCs w:val="22"/>
        </w:rPr>
        <w:t>borová rada může v záležitostech studia hlasovat per rollam. Hlasování se musí zúčastnit alespoň polovina všech členů oborové rady. O hlasování je vždy nutné vyhotovit zápis.</w:t>
      </w:r>
    </w:p>
    <w:p w14:paraId="3E94EF8A" w14:textId="77777777" w:rsidR="00E70668" w:rsidRPr="00E70668" w:rsidRDefault="00E70668" w:rsidP="007C4C11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 w:rsidRPr="00E70668">
        <w:rPr>
          <w:rFonts w:asciiTheme="majorHAnsi" w:hAnsiTheme="majorHAnsi" w:cs="Times New Roman"/>
          <w:sz w:val="22"/>
          <w:szCs w:val="22"/>
        </w:rPr>
        <w:t>a)         Vyhlášení hlasování, znění návrhu a hlasovací formulář rozešle předseda oborové rady členům oborové rady prostřednictvím uzavřené elektronické konference. Ve vyhlášení se uvede lhůta pro posouzení a hlasování, která nesmí být kratší než jeden týden od rozeslání.</w:t>
      </w:r>
    </w:p>
    <w:p w14:paraId="72B66396" w14:textId="77777777" w:rsidR="00E70668" w:rsidRPr="00E70668" w:rsidRDefault="00E70668" w:rsidP="007C4C11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 w:rsidRPr="00E70668">
        <w:rPr>
          <w:rFonts w:asciiTheme="majorHAnsi" w:hAnsiTheme="majorHAnsi" w:cs="Times New Roman"/>
          <w:sz w:val="22"/>
          <w:szCs w:val="22"/>
        </w:rPr>
        <w:t>b)        Návrh posuzovaný per rollam se považuje za schválený, jestliže s ním vyslovila souhlas nadpoloviční většina všech členů oborové rady.</w:t>
      </w:r>
    </w:p>
    <w:p w14:paraId="5A176541" w14:textId="2815CFAE" w:rsidR="00E70668" w:rsidRDefault="00E70668" w:rsidP="007C4C11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 w:rsidRPr="00E70668">
        <w:rPr>
          <w:rFonts w:asciiTheme="majorHAnsi" w:hAnsiTheme="majorHAnsi" w:cs="Times New Roman"/>
          <w:sz w:val="22"/>
          <w:szCs w:val="22"/>
        </w:rPr>
        <w:t>c)        Zápis o hlasování per rollam schvaluje oborová rada na svém nejbližším řádném zasedání. Součástí zápisu o hlasování per rollam je jmenný seznam členů oborové rady s uvedením toho, jak každý z nich hlasoval. </w:t>
      </w:r>
    </w:p>
    <w:p w14:paraId="7D2CDA20" w14:textId="77777777" w:rsidR="00467BF7" w:rsidRPr="00E70668" w:rsidRDefault="00467BF7" w:rsidP="007C4C11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726C1FDA" w14:textId="1B868970" w:rsidR="00E70668" w:rsidRDefault="001D3F2B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Žadatel požaduje poskytnutí odpovědných e-mailů jednotlivých členů Oborové rady Politologie, které sloužily jako podklad pro vyhotovení zápisu o hlasování </w:t>
      </w:r>
      <w:r w:rsidR="0008002B">
        <w:rPr>
          <w:rFonts w:asciiTheme="majorHAnsi" w:hAnsiTheme="majorHAnsi" w:cs="Times New Roman"/>
          <w:sz w:val="22"/>
          <w:szCs w:val="22"/>
        </w:rPr>
        <w:t xml:space="preserve">Oborové rady </w:t>
      </w:r>
      <w:r>
        <w:rPr>
          <w:rFonts w:asciiTheme="majorHAnsi" w:hAnsiTheme="majorHAnsi" w:cs="Times New Roman"/>
          <w:sz w:val="22"/>
          <w:szCs w:val="22"/>
        </w:rPr>
        <w:t xml:space="preserve">per rollam. </w:t>
      </w:r>
      <w:r w:rsidR="0008002B">
        <w:rPr>
          <w:rFonts w:asciiTheme="majorHAnsi" w:hAnsiTheme="majorHAnsi" w:cs="Times New Roman"/>
          <w:sz w:val="22"/>
          <w:szCs w:val="22"/>
        </w:rPr>
        <w:t xml:space="preserve">Tyto </w:t>
      </w:r>
      <w:r w:rsidR="002569E7">
        <w:rPr>
          <w:rFonts w:asciiTheme="majorHAnsi" w:hAnsiTheme="majorHAnsi" w:cs="Times New Roman"/>
          <w:sz w:val="22"/>
          <w:szCs w:val="22"/>
        </w:rPr>
        <w:t xml:space="preserve">          </w:t>
      </w:r>
      <w:r w:rsidR="0008002B">
        <w:rPr>
          <w:rFonts w:asciiTheme="majorHAnsi" w:hAnsiTheme="majorHAnsi" w:cs="Times New Roman"/>
          <w:sz w:val="22"/>
          <w:szCs w:val="22"/>
        </w:rPr>
        <w:t>e-maily b</w:t>
      </w:r>
      <w:r w:rsidR="00E70668">
        <w:rPr>
          <w:rFonts w:asciiTheme="majorHAnsi" w:hAnsiTheme="majorHAnsi" w:cs="Times New Roman"/>
          <w:sz w:val="22"/>
          <w:szCs w:val="22"/>
        </w:rPr>
        <w:t xml:space="preserve">yly zapracované do jiné informace, sloužili </w:t>
      </w:r>
      <w:r w:rsidR="0008002B">
        <w:rPr>
          <w:rFonts w:asciiTheme="majorHAnsi" w:hAnsiTheme="majorHAnsi" w:cs="Times New Roman"/>
          <w:sz w:val="22"/>
          <w:szCs w:val="22"/>
        </w:rPr>
        <w:t xml:space="preserve">pouze </w:t>
      </w:r>
      <w:r w:rsidR="00E70668">
        <w:rPr>
          <w:rFonts w:asciiTheme="majorHAnsi" w:hAnsiTheme="majorHAnsi" w:cs="Times New Roman"/>
          <w:sz w:val="22"/>
          <w:szCs w:val="22"/>
        </w:rPr>
        <w:t xml:space="preserve">jako koncept pro vytvoření zápisu z hlasování </w:t>
      </w:r>
      <w:r w:rsidR="002569E7">
        <w:rPr>
          <w:rFonts w:asciiTheme="majorHAnsi" w:hAnsiTheme="majorHAnsi" w:cs="Times New Roman"/>
          <w:sz w:val="22"/>
          <w:szCs w:val="22"/>
        </w:rPr>
        <w:t xml:space="preserve">rady </w:t>
      </w:r>
      <w:r w:rsidR="00E70668">
        <w:rPr>
          <w:rFonts w:asciiTheme="majorHAnsi" w:hAnsiTheme="majorHAnsi" w:cs="Times New Roman"/>
          <w:sz w:val="22"/>
          <w:szCs w:val="22"/>
        </w:rPr>
        <w:t>tak, jak to předpokládá čl. 2 ods</w:t>
      </w:r>
      <w:r w:rsidR="002F11C9">
        <w:rPr>
          <w:rFonts w:asciiTheme="majorHAnsi" w:hAnsiTheme="majorHAnsi" w:cs="Times New Roman"/>
          <w:sz w:val="22"/>
          <w:szCs w:val="22"/>
        </w:rPr>
        <w:t>t</w:t>
      </w:r>
      <w:r w:rsidR="00E70668">
        <w:rPr>
          <w:rFonts w:asciiTheme="majorHAnsi" w:hAnsiTheme="majorHAnsi" w:cs="Times New Roman"/>
          <w:sz w:val="22"/>
          <w:szCs w:val="22"/>
        </w:rPr>
        <w:t>.</w:t>
      </w:r>
      <w:r w:rsidR="002F11C9">
        <w:rPr>
          <w:rFonts w:asciiTheme="majorHAnsi" w:hAnsiTheme="majorHAnsi" w:cs="Times New Roman"/>
          <w:sz w:val="22"/>
          <w:szCs w:val="22"/>
        </w:rPr>
        <w:t xml:space="preserve"> </w:t>
      </w:r>
      <w:r w:rsidR="00E70668">
        <w:rPr>
          <w:rFonts w:asciiTheme="majorHAnsi" w:hAnsiTheme="majorHAnsi" w:cs="Times New Roman"/>
          <w:sz w:val="22"/>
          <w:szCs w:val="22"/>
        </w:rPr>
        <w:t xml:space="preserve">5 opatření děkana č. 5/2021. </w:t>
      </w:r>
    </w:p>
    <w:p w14:paraId="7228F529" w14:textId="77777777" w:rsidR="002F11C9" w:rsidRDefault="002F11C9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018A22AF" w14:textId="706CE8A8" w:rsidR="002F11C9" w:rsidRDefault="002F11C9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Povinnost zakládat veškerou e-mailovou</w:t>
      </w:r>
      <w:r w:rsidR="0008002B">
        <w:rPr>
          <w:rFonts w:asciiTheme="majorHAnsi" w:hAnsiTheme="majorHAnsi" w:cs="Times New Roman"/>
          <w:sz w:val="22"/>
          <w:szCs w:val="22"/>
        </w:rPr>
        <w:t xml:space="preserve"> korespondenci členů Oborové rady </w:t>
      </w:r>
      <w:r>
        <w:rPr>
          <w:rFonts w:asciiTheme="majorHAnsi" w:hAnsiTheme="majorHAnsi" w:cs="Times New Roman"/>
          <w:sz w:val="22"/>
          <w:szCs w:val="22"/>
        </w:rPr>
        <w:t xml:space="preserve">do spisu studenta </w:t>
      </w:r>
      <w:r w:rsidR="0008002B">
        <w:rPr>
          <w:rFonts w:asciiTheme="majorHAnsi" w:hAnsiTheme="majorHAnsi" w:cs="Times New Roman"/>
          <w:sz w:val="22"/>
          <w:szCs w:val="22"/>
        </w:rPr>
        <w:t xml:space="preserve">žádný zákon povinnému subjektu </w:t>
      </w:r>
      <w:r>
        <w:rPr>
          <w:rFonts w:asciiTheme="majorHAnsi" w:hAnsiTheme="majorHAnsi" w:cs="Times New Roman"/>
          <w:sz w:val="22"/>
          <w:szCs w:val="22"/>
        </w:rPr>
        <w:t>neukládá</w:t>
      </w:r>
      <w:r w:rsidR="0008002B">
        <w:rPr>
          <w:rFonts w:asciiTheme="majorHAnsi" w:hAnsiTheme="majorHAnsi" w:cs="Times New Roman"/>
          <w:sz w:val="22"/>
          <w:szCs w:val="22"/>
        </w:rPr>
        <w:t xml:space="preserve">. </w:t>
      </w:r>
      <w:r w:rsidR="003E4100">
        <w:rPr>
          <w:rFonts w:asciiTheme="majorHAnsi" w:hAnsiTheme="majorHAnsi" w:cs="Times New Roman"/>
          <w:sz w:val="22"/>
          <w:szCs w:val="22"/>
        </w:rPr>
        <w:t xml:space="preserve">Správní řád právě naopak ustanovuje zásadu neveřejnosti správního řízení. </w:t>
      </w:r>
      <w:r w:rsidR="0008002B">
        <w:rPr>
          <w:rFonts w:asciiTheme="majorHAnsi" w:hAnsiTheme="majorHAnsi" w:cs="Times New Roman"/>
          <w:sz w:val="22"/>
          <w:szCs w:val="22"/>
        </w:rPr>
        <w:t xml:space="preserve">Tuto povinnost nestanovuje ani </w:t>
      </w:r>
      <w:r>
        <w:rPr>
          <w:rFonts w:asciiTheme="majorHAnsi" w:hAnsiTheme="majorHAnsi" w:cs="Times New Roman"/>
          <w:sz w:val="22"/>
          <w:szCs w:val="22"/>
        </w:rPr>
        <w:t xml:space="preserve">výše zmíněné opatření </w:t>
      </w:r>
      <w:r w:rsidR="00530A2B">
        <w:rPr>
          <w:rFonts w:asciiTheme="majorHAnsi" w:hAnsiTheme="majorHAnsi" w:cs="Times New Roman"/>
          <w:sz w:val="22"/>
          <w:szCs w:val="22"/>
        </w:rPr>
        <w:t>děkana</w:t>
      </w:r>
      <w:r w:rsidR="0008002B">
        <w:rPr>
          <w:rFonts w:asciiTheme="majorHAnsi" w:hAnsiTheme="majorHAnsi" w:cs="Times New Roman"/>
          <w:sz w:val="22"/>
          <w:szCs w:val="22"/>
        </w:rPr>
        <w:t xml:space="preserve"> či</w:t>
      </w:r>
      <w:r>
        <w:rPr>
          <w:rFonts w:asciiTheme="majorHAnsi" w:hAnsiTheme="majorHAnsi" w:cs="Times New Roman"/>
          <w:sz w:val="22"/>
          <w:szCs w:val="22"/>
        </w:rPr>
        <w:t xml:space="preserve"> jiný vnitřní předpis </w:t>
      </w:r>
      <w:r w:rsidR="0008002B">
        <w:rPr>
          <w:rFonts w:asciiTheme="majorHAnsi" w:hAnsiTheme="majorHAnsi" w:cs="Times New Roman"/>
          <w:sz w:val="22"/>
          <w:szCs w:val="22"/>
        </w:rPr>
        <w:t>povinného subjektu</w:t>
      </w:r>
      <w:r>
        <w:rPr>
          <w:rFonts w:asciiTheme="majorHAnsi" w:hAnsiTheme="majorHAnsi" w:cs="Times New Roman"/>
          <w:sz w:val="22"/>
          <w:szCs w:val="22"/>
        </w:rPr>
        <w:t xml:space="preserve">. E-maily byly zpracované pouze ve formě využitelné pro zpracování zápisu o </w:t>
      </w:r>
      <w:r w:rsidR="00530A2B">
        <w:rPr>
          <w:rFonts w:asciiTheme="majorHAnsi" w:hAnsiTheme="majorHAnsi" w:cs="Times New Roman"/>
          <w:sz w:val="22"/>
          <w:szCs w:val="22"/>
        </w:rPr>
        <w:t>hlasování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08002B">
        <w:rPr>
          <w:rFonts w:asciiTheme="majorHAnsi" w:hAnsiTheme="majorHAnsi" w:cs="Times New Roman"/>
          <w:sz w:val="22"/>
          <w:szCs w:val="22"/>
        </w:rPr>
        <w:t>rady</w:t>
      </w:r>
      <w:r>
        <w:rPr>
          <w:rFonts w:asciiTheme="majorHAnsi" w:hAnsiTheme="majorHAnsi" w:cs="Times New Roman"/>
          <w:sz w:val="22"/>
          <w:szCs w:val="22"/>
        </w:rPr>
        <w:t xml:space="preserve"> per rollam. </w:t>
      </w:r>
      <w:r w:rsidR="00F67DC4">
        <w:rPr>
          <w:rFonts w:asciiTheme="majorHAnsi" w:hAnsiTheme="majorHAnsi" w:cs="Times New Roman"/>
          <w:sz w:val="22"/>
          <w:szCs w:val="22"/>
        </w:rPr>
        <w:t xml:space="preserve">Nejde tedy o </w:t>
      </w:r>
      <w:r w:rsidR="00077F3F">
        <w:rPr>
          <w:rFonts w:asciiTheme="majorHAnsi" w:hAnsiTheme="majorHAnsi" w:cs="Times New Roman"/>
          <w:sz w:val="22"/>
          <w:szCs w:val="22"/>
        </w:rPr>
        <w:t>tzv.</w:t>
      </w:r>
      <w:r w:rsidR="00F67DC4">
        <w:rPr>
          <w:rFonts w:asciiTheme="majorHAnsi" w:hAnsiTheme="majorHAnsi" w:cs="Times New Roman"/>
          <w:sz w:val="22"/>
          <w:szCs w:val="22"/>
        </w:rPr>
        <w:t xml:space="preserve"> hotové informace, který by povinný subjekt mohl a musel na žádost poskytnout. </w:t>
      </w:r>
    </w:p>
    <w:p w14:paraId="6C380C60" w14:textId="3D3FA17B" w:rsidR="00F67DC4" w:rsidRDefault="00F67DC4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0A211BF2" w14:textId="3C15C6C8" w:rsidR="00F67DC4" w:rsidRPr="00077F3F" w:rsidRDefault="00077F3F" w:rsidP="00077F3F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 w:rsidRPr="00077F3F">
        <w:rPr>
          <w:rFonts w:asciiTheme="majorHAnsi" w:hAnsiTheme="majorHAnsi" w:cs="Times New Roman"/>
          <w:sz w:val="22"/>
          <w:szCs w:val="22"/>
        </w:rPr>
        <w:t>Zákonem č. 61/2006 Sb. byla do zákona o svobodném přístupu k informacím vtělena definice pojmu informace. Dle § 3 odst. 3 tohoto zákona se tak informací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077F3F">
        <w:rPr>
          <w:rFonts w:asciiTheme="majorHAnsi" w:hAnsiTheme="majorHAnsi" w:cs="Times New Roman"/>
          <w:sz w:val="22"/>
          <w:szCs w:val="22"/>
        </w:rPr>
        <w:t>V důvodové zprávě k</w:t>
      </w:r>
      <w:r>
        <w:rPr>
          <w:rFonts w:asciiTheme="majorHAnsi" w:hAnsiTheme="majorHAnsi" w:cs="Times New Roman"/>
          <w:sz w:val="22"/>
          <w:szCs w:val="22"/>
        </w:rPr>
        <w:t xml:space="preserve"> tomuto </w:t>
      </w:r>
      <w:r w:rsidRPr="00077F3F">
        <w:rPr>
          <w:rFonts w:asciiTheme="majorHAnsi" w:hAnsiTheme="majorHAnsi" w:cs="Times New Roman"/>
          <w:sz w:val="22"/>
          <w:szCs w:val="22"/>
        </w:rPr>
        <w:t>zákonu se uvádí, že definice pojmu informace se do zákona o svobodném přístupu k informacím zapracovává z důvodu nutnosti transpozice pojmu „dokument“ obsaženém ve směrnici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F67DC4" w:rsidRPr="00077F3F">
        <w:rPr>
          <w:rFonts w:asciiTheme="majorHAnsi" w:hAnsiTheme="majorHAnsi" w:cs="Times New Roman"/>
          <w:sz w:val="22"/>
          <w:szCs w:val="22"/>
        </w:rPr>
        <w:t xml:space="preserve">Evropského parlamentu a Rady 2003/98/ES, o opakovaném použití informací veřejného sektoru (ZV ÚV, kap. 13, sv. 32, s. 701). Lze tedy </w:t>
      </w:r>
      <w:proofErr w:type="gramStart"/>
      <w:r w:rsidR="00F67DC4" w:rsidRPr="00077F3F">
        <w:rPr>
          <w:rFonts w:asciiTheme="majorHAnsi" w:hAnsiTheme="majorHAnsi" w:cs="Times New Roman"/>
          <w:sz w:val="22"/>
          <w:szCs w:val="22"/>
        </w:rPr>
        <w:t>říci</w:t>
      </w:r>
      <w:proofErr w:type="gramEnd"/>
      <w:r w:rsidR="00F67DC4" w:rsidRPr="00077F3F">
        <w:rPr>
          <w:rFonts w:asciiTheme="majorHAnsi" w:hAnsiTheme="majorHAnsi" w:cs="Times New Roman"/>
          <w:sz w:val="22"/>
          <w:szCs w:val="22"/>
        </w:rPr>
        <w:t>, že záměrem zákonodárce jednoznačně bylo, aby „informace“ v pojetí zákona o svobodném přístupu k informacím byla totožná s pojmem „dokument“ v transponované směrnici</w:t>
      </w:r>
      <w:r>
        <w:rPr>
          <w:rFonts w:asciiTheme="majorHAnsi" w:hAnsiTheme="majorHAnsi" w:cs="Times New Roman"/>
          <w:sz w:val="22"/>
          <w:szCs w:val="22"/>
        </w:rPr>
        <w:t xml:space="preserve">. </w:t>
      </w:r>
      <w:r w:rsidR="002569E7">
        <w:rPr>
          <w:rFonts w:asciiTheme="majorHAnsi" w:hAnsiTheme="majorHAnsi" w:cs="Times New Roman"/>
          <w:sz w:val="22"/>
          <w:szCs w:val="22"/>
        </w:rPr>
        <w:t>D</w:t>
      </w:r>
      <w:r>
        <w:rPr>
          <w:rFonts w:asciiTheme="majorHAnsi" w:hAnsiTheme="majorHAnsi" w:cs="Times New Roman"/>
          <w:sz w:val="22"/>
          <w:szCs w:val="22"/>
        </w:rPr>
        <w:t xml:space="preserve">le </w:t>
      </w:r>
      <w:r w:rsidR="00F67DC4" w:rsidRPr="00077F3F">
        <w:rPr>
          <w:rFonts w:asciiTheme="majorHAnsi" w:hAnsiTheme="majorHAnsi" w:cs="Times New Roman"/>
          <w:sz w:val="22"/>
          <w:szCs w:val="22"/>
        </w:rPr>
        <w:t>názoru Nejvyššího správního soudu dikci „dokument (část jeho obsahu) na jakémkoli nosiči“ nelze zaměňovat s „jakýmkoli“ dokumentem</w:t>
      </w:r>
      <w:r w:rsidRPr="00077F3F">
        <w:rPr>
          <w:rFonts w:asciiTheme="majorHAnsi" w:hAnsiTheme="majorHAnsi" w:cs="Times New Roman"/>
          <w:sz w:val="22"/>
          <w:szCs w:val="22"/>
        </w:rPr>
        <w:t xml:space="preserve"> (</w:t>
      </w:r>
      <w:r w:rsidR="002569E7" w:rsidRPr="002569E7">
        <w:rPr>
          <w:rFonts w:asciiTheme="majorHAnsi" w:hAnsiTheme="majorHAnsi" w:cs="Times New Roman"/>
          <w:sz w:val="22"/>
          <w:szCs w:val="22"/>
        </w:rPr>
        <w:t>rozsudek Nejvyššího správního soudu ze dne 21. 5. 2009, č. j. 5 As 68/2008-60</w:t>
      </w:r>
      <w:r w:rsidRPr="00077F3F">
        <w:rPr>
          <w:rFonts w:asciiTheme="majorHAnsi" w:hAnsiTheme="majorHAnsi" w:cs="Times New Roman"/>
          <w:sz w:val="22"/>
          <w:szCs w:val="22"/>
        </w:rPr>
        <w:t xml:space="preserve">). </w:t>
      </w:r>
    </w:p>
    <w:p w14:paraId="15B3E09F" w14:textId="77777777" w:rsidR="001D3F2B" w:rsidRDefault="001D3F2B" w:rsidP="00255E16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6FA8490C" w14:textId="5CA249B8" w:rsidR="001E6899" w:rsidRPr="00E64BA8" w:rsidRDefault="001D3F2B" w:rsidP="007223F6">
      <w:pPr>
        <w:pStyle w:val="Normln0"/>
        <w:jc w:val="both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>
        <w:rPr>
          <w:rFonts w:asciiTheme="majorHAnsi" w:hAnsiTheme="majorHAnsi" w:cs="Times New Roman"/>
          <w:sz w:val="22"/>
          <w:szCs w:val="22"/>
        </w:rPr>
        <w:t xml:space="preserve">Požadované e-maily </w:t>
      </w:r>
      <w:r w:rsidR="00E70668">
        <w:rPr>
          <w:rFonts w:asciiTheme="majorHAnsi" w:hAnsiTheme="majorHAnsi" w:cs="Times New Roman"/>
          <w:sz w:val="22"/>
          <w:szCs w:val="22"/>
        </w:rPr>
        <w:t xml:space="preserve">mají charakter </w:t>
      </w:r>
      <w:r>
        <w:rPr>
          <w:rFonts w:asciiTheme="majorHAnsi" w:hAnsiTheme="majorHAnsi" w:cs="Times New Roman"/>
          <w:sz w:val="22"/>
          <w:szCs w:val="22"/>
        </w:rPr>
        <w:t xml:space="preserve">podkladových materiálů, ze kterých byl zpracován zápis o hlasování </w:t>
      </w:r>
      <w:r w:rsidR="002569E7">
        <w:rPr>
          <w:rFonts w:asciiTheme="majorHAnsi" w:hAnsiTheme="majorHAnsi" w:cs="Times New Roman"/>
          <w:sz w:val="22"/>
          <w:szCs w:val="22"/>
        </w:rPr>
        <w:t xml:space="preserve">rady </w:t>
      </w:r>
      <w:r>
        <w:rPr>
          <w:rFonts w:asciiTheme="majorHAnsi" w:hAnsiTheme="majorHAnsi" w:cs="Times New Roman"/>
          <w:sz w:val="22"/>
          <w:szCs w:val="22"/>
        </w:rPr>
        <w:t xml:space="preserve">per rollam. S ohledem na výše uvedené jde o </w:t>
      </w:r>
      <w:r w:rsidR="00E70668">
        <w:rPr>
          <w:rFonts w:asciiTheme="majorHAnsi" w:hAnsiTheme="majorHAnsi" w:cs="Times New Roman"/>
          <w:sz w:val="22"/>
          <w:szCs w:val="22"/>
        </w:rPr>
        <w:t>neexistujících informac</w:t>
      </w:r>
      <w:r>
        <w:rPr>
          <w:rFonts w:asciiTheme="majorHAnsi" w:hAnsiTheme="majorHAnsi" w:cs="Times New Roman"/>
          <w:sz w:val="22"/>
          <w:szCs w:val="22"/>
        </w:rPr>
        <w:t xml:space="preserve">i, kterou s ohledem na ustanovení § 11b InfZ povinný subjekt neposkytne a žádost o poskytnutí informace v tomto případě odmítne. </w:t>
      </w:r>
      <w:r w:rsidR="00E7066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C353B78" w14:textId="51375451" w:rsidR="00835F9E" w:rsidRPr="00E64BA8" w:rsidRDefault="00835F9E" w:rsidP="007223F6">
      <w:pPr>
        <w:pStyle w:val="Normln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1C3E95C9" w14:textId="77777777" w:rsidR="00F67DC4" w:rsidRPr="002569E7" w:rsidRDefault="00F67DC4" w:rsidP="00835F9E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 w:rsidRPr="002569E7">
        <w:rPr>
          <w:rFonts w:asciiTheme="majorHAnsi" w:hAnsiTheme="majorHAnsi" w:cs="Times New Roman"/>
          <w:sz w:val="22"/>
          <w:szCs w:val="22"/>
        </w:rPr>
        <w:t xml:space="preserve">Smyslem práva na informace je kontrola činnosti veřejné správy. Zákonnost při výkonu veřejné správy právní řád garantuje systémem záruk, právních prostředků určených k zabezpečení dodržování právních norem. Cílem kontroly veřejné správy je zjistit skutečnosti rozhodné pro posouzení dodržování zákonnosti při jejím výkonu, porovnat je v konkrétním případě se zákonem stanovenými standardy činnosti správního úřadu, vyhodnotit případné odchylky od těchto standardů a při zjištění porušení zákonnosti navrhnout nebo přijmout odpovídající prostředky </w:t>
      </w:r>
      <w:r w:rsidRPr="002569E7">
        <w:rPr>
          <w:rFonts w:asciiTheme="majorHAnsi" w:hAnsiTheme="majorHAnsi" w:cs="Times New Roman"/>
          <w:sz w:val="22"/>
          <w:szCs w:val="22"/>
        </w:rPr>
        <w:lastRenderedPageBreak/>
        <w:t>nápravy. Poskytnutí informace neúplné, neověřené a správním orgánem neautorizované v předepsané formě by naopak zcela zjevně šlo proti účelu zákona o svobodném přístupu k informacím (rozsudek Nejvyššího správního soudu ze dne 21. 5. 2009, č. j. 5 As 68/2008-60).</w:t>
      </w:r>
    </w:p>
    <w:p w14:paraId="606007EB" w14:textId="5F1CBE9A" w:rsidR="00F67DC4" w:rsidRDefault="00F67DC4" w:rsidP="00835F9E">
      <w:pPr>
        <w:pStyle w:val="Normln0"/>
        <w:jc w:val="both"/>
        <w:rPr>
          <w:color w:val="000000"/>
          <w:sz w:val="20"/>
          <w:szCs w:val="20"/>
          <w:shd w:val="clear" w:color="auto" w:fill="FFFFFF"/>
        </w:rPr>
      </w:pPr>
    </w:p>
    <w:p w14:paraId="6CC8F9ED" w14:textId="1546CD25" w:rsidR="00F67DC4" w:rsidRDefault="00F67DC4" w:rsidP="00060DEF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  <w:r w:rsidRPr="003F468F">
        <w:rPr>
          <w:rFonts w:asciiTheme="majorHAnsi" w:hAnsiTheme="majorHAnsi" w:cs="Times New Roman"/>
          <w:sz w:val="22"/>
          <w:szCs w:val="22"/>
        </w:rPr>
        <w:t>Právo na informace tak není právem absolutním a neodpovídá zcela neomezenému toku informací směrem od státní správy. Povinné subjekty poskytují jen ty informace, které jsou informacemi ve smyslu zákona, jsou hotové (tj. zpracované a úplné), a na něž se zároveň nevztahuje některá ze zákonných „výluk“ (§ 2 odst. 4, § 7, § 8a, § 8b odst. 2, § 10 a § 11 informačního zákona, a další (</w:t>
      </w:r>
      <w:r w:rsidR="003F468F" w:rsidRPr="002569E7">
        <w:rPr>
          <w:rFonts w:asciiTheme="majorHAnsi" w:hAnsiTheme="majorHAnsi" w:cs="Times New Roman"/>
          <w:sz w:val="22"/>
          <w:szCs w:val="22"/>
        </w:rPr>
        <w:t xml:space="preserve">rozsudek </w:t>
      </w:r>
      <w:r w:rsidR="00060DEF">
        <w:rPr>
          <w:rFonts w:asciiTheme="majorHAnsi" w:hAnsiTheme="majorHAnsi" w:cs="Times New Roman"/>
          <w:sz w:val="22"/>
          <w:szCs w:val="22"/>
        </w:rPr>
        <w:t xml:space="preserve">Krajského soudu v Ostravě ze dne </w:t>
      </w:r>
      <w:r w:rsidR="00060DEF" w:rsidRPr="00060DEF">
        <w:rPr>
          <w:rFonts w:asciiTheme="majorHAnsi" w:hAnsiTheme="majorHAnsi" w:cs="Times New Roman"/>
          <w:sz w:val="22"/>
          <w:szCs w:val="22"/>
        </w:rPr>
        <w:t xml:space="preserve">23.05.201í, č.j. </w:t>
      </w:r>
      <w:r w:rsidR="003F468F" w:rsidRPr="002569E7">
        <w:rPr>
          <w:rFonts w:asciiTheme="majorHAnsi" w:hAnsiTheme="majorHAnsi" w:cs="Times New Roman"/>
          <w:sz w:val="22"/>
          <w:szCs w:val="22"/>
        </w:rPr>
        <w:t xml:space="preserve"> </w:t>
      </w:r>
      <w:r w:rsidRPr="003F468F">
        <w:rPr>
          <w:rFonts w:asciiTheme="majorHAnsi" w:hAnsiTheme="majorHAnsi" w:cs="Times New Roman"/>
          <w:sz w:val="22"/>
          <w:szCs w:val="22"/>
        </w:rPr>
        <w:t>65 A 44/</w:t>
      </w:r>
      <w:r w:rsidR="00060DEF" w:rsidRPr="003F468F">
        <w:rPr>
          <w:rFonts w:asciiTheme="majorHAnsi" w:hAnsiTheme="majorHAnsi" w:cs="Times New Roman"/>
          <w:sz w:val="22"/>
          <w:szCs w:val="22"/>
        </w:rPr>
        <w:t>2018–26</w:t>
      </w:r>
      <w:r w:rsidRPr="003F468F">
        <w:rPr>
          <w:rFonts w:asciiTheme="majorHAnsi" w:hAnsiTheme="majorHAnsi" w:cs="Times New Roman"/>
          <w:sz w:val="22"/>
          <w:szCs w:val="22"/>
        </w:rPr>
        <w:t>)</w:t>
      </w:r>
      <w:r w:rsidR="00060DEF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5838C687" w14:textId="15250AD4" w:rsidR="003E4100" w:rsidRDefault="003E4100" w:rsidP="00060DEF">
      <w:pPr>
        <w:pStyle w:val="Normln0"/>
        <w:jc w:val="both"/>
        <w:rPr>
          <w:rFonts w:asciiTheme="majorHAnsi" w:hAnsiTheme="majorHAnsi" w:cs="Times New Roman"/>
          <w:sz w:val="22"/>
          <w:szCs w:val="22"/>
        </w:rPr>
      </w:pPr>
    </w:p>
    <w:p w14:paraId="5AA1698E" w14:textId="674C54AA" w:rsidR="00F104BD" w:rsidRDefault="00835F9E" w:rsidP="00835F9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2"/>
          <w:szCs w:val="22"/>
        </w:rPr>
      </w:pPr>
      <w:r w:rsidRPr="00E64BA8">
        <w:rPr>
          <w:rFonts w:asciiTheme="majorHAnsi" w:hAnsiTheme="majorHAnsi" w:cs="Arial"/>
          <w:sz w:val="22"/>
          <w:szCs w:val="22"/>
        </w:rPr>
        <w:t xml:space="preserve">Povinný subjekt žádost odmítl dle ustanovení § 15 odst. 1 InfZ ve spojení s ustanovením </w:t>
      </w:r>
      <w:r w:rsidR="00403B2E">
        <w:rPr>
          <w:rFonts w:asciiTheme="majorHAnsi" w:hAnsiTheme="majorHAnsi" w:cs="Arial"/>
          <w:sz w:val="22"/>
          <w:szCs w:val="22"/>
        </w:rPr>
        <w:t xml:space="preserve">                         </w:t>
      </w:r>
      <w:r w:rsidRPr="00E64BA8">
        <w:rPr>
          <w:rFonts w:asciiTheme="majorHAnsi" w:hAnsiTheme="majorHAnsi" w:cs="Arial"/>
          <w:sz w:val="22"/>
          <w:szCs w:val="22"/>
        </w:rPr>
        <w:t>§</w:t>
      </w:r>
      <w:r w:rsidR="00F104BD">
        <w:rPr>
          <w:rFonts w:asciiTheme="majorHAnsi" w:hAnsiTheme="majorHAnsi" w:cs="Arial"/>
          <w:sz w:val="22"/>
          <w:szCs w:val="22"/>
        </w:rPr>
        <w:t xml:space="preserve"> 11b</w:t>
      </w:r>
      <w:r w:rsidRPr="00E64BA8">
        <w:rPr>
          <w:rFonts w:asciiTheme="majorHAnsi" w:hAnsiTheme="majorHAnsi" w:cs="Arial"/>
          <w:sz w:val="22"/>
          <w:szCs w:val="22"/>
        </w:rPr>
        <w:t xml:space="preserve"> s tím, že v tomto případě </w:t>
      </w:r>
      <w:r w:rsidR="00F104BD">
        <w:rPr>
          <w:rFonts w:asciiTheme="majorHAnsi" w:hAnsiTheme="majorHAnsi" w:cs="Arial"/>
          <w:sz w:val="22"/>
          <w:szCs w:val="22"/>
        </w:rPr>
        <w:t xml:space="preserve">žadatel požadoval informace, které povinný subjekt nemá a </w:t>
      </w:r>
      <w:r w:rsidR="001D3F2B">
        <w:rPr>
          <w:rFonts w:asciiTheme="majorHAnsi" w:hAnsiTheme="majorHAnsi" w:cs="Arial"/>
          <w:sz w:val="22"/>
          <w:szCs w:val="22"/>
        </w:rPr>
        <w:t xml:space="preserve">povinnost je mít mu nevyplývá ze zákona. </w:t>
      </w:r>
    </w:p>
    <w:p w14:paraId="31FA11A6" w14:textId="77777777" w:rsidR="00F104BD" w:rsidRDefault="00F104BD" w:rsidP="00835F9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2"/>
          <w:szCs w:val="22"/>
        </w:rPr>
      </w:pPr>
    </w:p>
    <w:p w14:paraId="27CC8D10" w14:textId="3200E920" w:rsidR="00577596" w:rsidRPr="00E64BA8" w:rsidRDefault="00577596" w:rsidP="00577596">
      <w:pPr>
        <w:jc w:val="both"/>
        <w:rPr>
          <w:rFonts w:asciiTheme="majorHAnsi" w:hAnsiTheme="majorHAnsi"/>
          <w:sz w:val="22"/>
          <w:szCs w:val="22"/>
        </w:rPr>
      </w:pPr>
      <w:r w:rsidRPr="00E64BA8">
        <w:rPr>
          <w:rFonts w:asciiTheme="majorHAnsi" w:hAnsiTheme="majorHAnsi"/>
          <w:sz w:val="22"/>
          <w:szCs w:val="22"/>
        </w:rPr>
        <w:t>Po celkovém posouzení žádosti a s ohledem na výše zjištěné skutečnosti nezbylo než žádost odmítnout</w:t>
      </w:r>
      <w:r w:rsidR="007223F6" w:rsidRPr="00E64BA8">
        <w:rPr>
          <w:rFonts w:asciiTheme="majorHAnsi" w:hAnsiTheme="majorHAnsi"/>
          <w:sz w:val="22"/>
          <w:szCs w:val="22"/>
        </w:rPr>
        <w:t xml:space="preserve">. </w:t>
      </w:r>
      <w:r w:rsidRPr="00E64BA8">
        <w:rPr>
          <w:rFonts w:asciiTheme="majorHAnsi" w:hAnsiTheme="majorHAnsi"/>
          <w:sz w:val="22"/>
          <w:szCs w:val="22"/>
        </w:rPr>
        <w:t xml:space="preserve">  </w:t>
      </w:r>
    </w:p>
    <w:p w14:paraId="27AF6802" w14:textId="77777777" w:rsidR="004D3D56" w:rsidRPr="00E64BA8" w:rsidRDefault="004D3D56" w:rsidP="00577596">
      <w:pPr>
        <w:pStyle w:val="Normln0"/>
        <w:rPr>
          <w:rFonts w:asciiTheme="majorHAnsi" w:hAnsiTheme="majorHAnsi" w:cs="Times New Roman"/>
          <w:b/>
          <w:bCs/>
          <w:sz w:val="22"/>
          <w:szCs w:val="22"/>
        </w:rPr>
      </w:pPr>
    </w:p>
    <w:p w14:paraId="0F35E115" w14:textId="77777777" w:rsidR="00577596" w:rsidRPr="00E64BA8" w:rsidRDefault="00577596" w:rsidP="00577596">
      <w:pPr>
        <w:pStyle w:val="Normln0"/>
        <w:rPr>
          <w:rFonts w:asciiTheme="majorHAnsi" w:hAnsiTheme="majorHAnsi" w:cs="Times New Roman"/>
          <w:sz w:val="22"/>
          <w:szCs w:val="22"/>
        </w:rPr>
      </w:pPr>
      <w:r w:rsidRPr="00E64BA8">
        <w:rPr>
          <w:rFonts w:asciiTheme="majorHAnsi" w:hAnsiTheme="majorHAnsi" w:cs="Times New Roman"/>
          <w:b/>
          <w:bCs/>
          <w:sz w:val="22"/>
          <w:szCs w:val="22"/>
        </w:rPr>
        <w:t>Poučení o opravném prostředku:</w:t>
      </w:r>
    </w:p>
    <w:p w14:paraId="210899A1" w14:textId="428D2C92" w:rsidR="00577596" w:rsidRPr="002964D2" w:rsidRDefault="00577596" w:rsidP="002964D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2"/>
          <w:szCs w:val="22"/>
        </w:rPr>
      </w:pPr>
      <w:r w:rsidRPr="002964D2">
        <w:rPr>
          <w:rFonts w:asciiTheme="majorHAnsi" w:hAnsiTheme="majorHAnsi" w:cs="Arial"/>
          <w:sz w:val="22"/>
          <w:szCs w:val="22"/>
        </w:rPr>
        <w:t>Proti tomuto rozhodnutí lze podat písemné odvolání ve lhůtě 15 dnů ode dne jeho doručení k</w:t>
      </w:r>
      <w:r w:rsidR="001D3F2B" w:rsidRPr="002964D2">
        <w:rPr>
          <w:rFonts w:asciiTheme="majorHAnsi" w:hAnsiTheme="majorHAnsi" w:cs="Arial"/>
          <w:sz w:val="22"/>
          <w:szCs w:val="22"/>
        </w:rPr>
        <w:t> Úřadu pro ochranu osobních údaj</w:t>
      </w:r>
      <w:r w:rsidR="002964D2" w:rsidRPr="002964D2">
        <w:rPr>
          <w:rFonts w:asciiTheme="majorHAnsi" w:hAnsiTheme="majorHAnsi" w:cs="Arial"/>
          <w:sz w:val="22"/>
          <w:szCs w:val="22"/>
        </w:rPr>
        <w:t>ů, Pplk. Sochora 727, 170 00 Praha 7</w:t>
      </w:r>
      <w:r w:rsidRPr="002964D2">
        <w:rPr>
          <w:rFonts w:asciiTheme="majorHAnsi" w:hAnsiTheme="majorHAnsi" w:cs="Arial"/>
          <w:sz w:val="22"/>
          <w:szCs w:val="22"/>
        </w:rPr>
        <w:t>, prostřednictvím děkan</w:t>
      </w:r>
      <w:r w:rsidR="00A71189" w:rsidRPr="002964D2">
        <w:rPr>
          <w:rFonts w:asciiTheme="majorHAnsi" w:hAnsiTheme="majorHAnsi" w:cs="Arial"/>
          <w:sz w:val="22"/>
          <w:szCs w:val="22"/>
        </w:rPr>
        <w:t xml:space="preserve">a </w:t>
      </w:r>
      <w:r w:rsidRPr="002964D2">
        <w:rPr>
          <w:rFonts w:asciiTheme="majorHAnsi" w:hAnsiTheme="majorHAnsi" w:cs="Arial"/>
          <w:sz w:val="22"/>
          <w:szCs w:val="22"/>
        </w:rPr>
        <w:t xml:space="preserve">Fakulty sociálních věd Univerzity Karlovy, Smetanovo nábřeží 995/6, </w:t>
      </w:r>
      <w:r w:rsidR="00825C02" w:rsidRPr="002964D2">
        <w:rPr>
          <w:rFonts w:asciiTheme="majorHAnsi" w:hAnsiTheme="majorHAnsi" w:cs="Arial"/>
          <w:sz w:val="22"/>
          <w:szCs w:val="22"/>
        </w:rPr>
        <w:t xml:space="preserve">110 00 </w:t>
      </w:r>
      <w:r w:rsidRPr="002964D2">
        <w:rPr>
          <w:rFonts w:asciiTheme="majorHAnsi" w:hAnsiTheme="majorHAnsi" w:cs="Arial"/>
          <w:sz w:val="22"/>
          <w:szCs w:val="22"/>
        </w:rPr>
        <w:t>Praha 1.</w:t>
      </w:r>
    </w:p>
    <w:p w14:paraId="61FA7566" w14:textId="49998A1F" w:rsidR="00577596" w:rsidRDefault="00577596" w:rsidP="00577596">
      <w:pPr>
        <w:pStyle w:val="Normln0"/>
        <w:rPr>
          <w:rFonts w:asciiTheme="majorHAnsi" w:hAnsiTheme="majorHAnsi" w:cs="Times New Roman"/>
          <w:sz w:val="22"/>
          <w:szCs w:val="22"/>
        </w:rPr>
      </w:pPr>
    </w:p>
    <w:p w14:paraId="11C14FE4" w14:textId="2982F36D" w:rsidR="00ED5198" w:rsidRPr="00E64BA8" w:rsidRDefault="00ED5198" w:rsidP="00ED5198">
      <w:pPr>
        <w:tabs>
          <w:tab w:val="left" w:pos="2340"/>
          <w:tab w:val="left" w:pos="4320"/>
          <w:tab w:val="left" w:pos="6840"/>
        </w:tabs>
        <w:ind w:right="22"/>
        <w:rPr>
          <w:rFonts w:asciiTheme="majorHAnsi" w:hAnsiTheme="majorHAnsi"/>
          <w:sz w:val="22"/>
          <w:szCs w:val="22"/>
        </w:rPr>
      </w:pPr>
      <w:r w:rsidRPr="00E64BA8">
        <w:rPr>
          <w:rFonts w:asciiTheme="majorHAnsi" w:hAnsiTheme="majorHAnsi"/>
          <w:sz w:val="22"/>
          <w:szCs w:val="22"/>
        </w:rPr>
        <w:t xml:space="preserve">V Praze, dne </w:t>
      </w:r>
      <w:r w:rsidR="00DB621D">
        <w:rPr>
          <w:rFonts w:asciiTheme="majorHAnsi" w:hAnsiTheme="majorHAnsi"/>
          <w:sz w:val="22"/>
          <w:szCs w:val="22"/>
        </w:rPr>
        <w:t>5. 4. 2023</w:t>
      </w:r>
    </w:p>
    <w:p w14:paraId="7F2035EA" w14:textId="77777777" w:rsidR="00ED5198" w:rsidRPr="00E64BA8" w:rsidRDefault="00ED5198" w:rsidP="00577596">
      <w:pPr>
        <w:pStyle w:val="Normln0"/>
        <w:rPr>
          <w:rFonts w:asciiTheme="majorHAnsi" w:hAnsiTheme="majorHAnsi" w:cs="Times New Roman"/>
          <w:sz w:val="22"/>
          <w:szCs w:val="22"/>
        </w:rPr>
      </w:pPr>
    </w:p>
    <w:p w14:paraId="6076C7EF" w14:textId="77777777" w:rsidR="00577596" w:rsidRPr="00E64BA8" w:rsidRDefault="00577596" w:rsidP="00577596">
      <w:pPr>
        <w:pStyle w:val="Normln0"/>
        <w:rPr>
          <w:rFonts w:asciiTheme="majorHAnsi" w:hAnsiTheme="majorHAnsi" w:cs="Times New Roman"/>
          <w:sz w:val="22"/>
          <w:szCs w:val="22"/>
        </w:rPr>
      </w:pPr>
    </w:p>
    <w:p w14:paraId="47E0FBA8" w14:textId="77777777" w:rsidR="004D3D56" w:rsidRPr="00E64BA8" w:rsidRDefault="004D3D56" w:rsidP="00577596">
      <w:pPr>
        <w:pStyle w:val="Normln0"/>
        <w:rPr>
          <w:rFonts w:asciiTheme="majorHAnsi" w:hAnsiTheme="majorHAnsi" w:cs="Times New Roman"/>
          <w:sz w:val="22"/>
          <w:szCs w:val="22"/>
        </w:rPr>
      </w:pPr>
    </w:p>
    <w:p w14:paraId="1D234216" w14:textId="77777777" w:rsidR="004D3D56" w:rsidRPr="00E64BA8" w:rsidRDefault="004D3D56" w:rsidP="00577596">
      <w:pPr>
        <w:pStyle w:val="Normln0"/>
        <w:rPr>
          <w:rFonts w:asciiTheme="majorHAnsi" w:hAnsiTheme="majorHAnsi" w:cs="Times New Roman"/>
          <w:sz w:val="22"/>
          <w:szCs w:val="22"/>
        </w:rPr>
      </w:pPr>
    </w:p>
    <w:p w14:paraId="6CAB089A" w14:textId="7057B1C8" w:rsidR="00577596" w:rsidRPr="00E64BA8" w:rsidRDefault="00B76CEB" w:rsidP="00577596">
      <w:pPr>
        <w:jc w:val="right"/>
        <w:rPr>
          <w:rFonts w:asciiTheme="majorHAnsi" w:hAnsiTheme="majorHAnsi"/>
          <w:sz w:val="22"/>
          <w:szCs w:val="22"/>
        </w:rPr>
      </w:pPr>
      <w:r w:rsidRPr="00E64BA8">
        <w:rPr>
          <w:rFonts w:asciiTheme="majorHAnsi" w:hAnsiTheme="majorHAnsi"/>
          <w:sz w:val="22"/>
          <w:szCs w:val="22"/>
        </w:rPr>
        <w:t xml:space="preserve">PhDr. </w:t>
      </w:r>
      <w:r w:rsidR="00194908" w:rsidRPr="00E64BA8">
        <w:rPr>
          <w:rFonts w:asciiTheme="majorHAnsi" w:hAnsiTheme="majorHAnsi"/>
          <w:sz w:val="22"/>
          <w:szCs w:val="22"/>
        </w:rPr>
        <w:t xml:space="preserve">JUDr. Tomáš Karásek, </w:t>
      </w:r>
      <w:r w:rsidRPr="00E64BA8">
        <w:rPr>
          <w:rFonts w:asciiTheme="majorHAnsi" w:hAnsiTheme="majorHAnsi"/>
          <w:sz w:val="22"/>
          <w:szCs w:val="22"/>
        </w:rPr>
        <w:t>P</w:t>
      </w:r>
      <w:r w:rsidR="00577596" w:rsidRPr="00E64BA8">
        <w:rPr>
          <w:rFonts w:asciiTheme="majorHAnsi" w:hAnsiTheme="majorHAnsi"/>
          <w:sz w:val="22"/>
          <w:szCs w:val="22"/>
        </w:rPr>
        <w:t xml:space="preserve">h.D. </w:t>
      </w:r>
    </w:p>
    <w:p w14:paraId="7FDA0836" w14:textId="07F7200C" w:rsidR="00194908" w:rsidRPr="00E64BA8" w:rsidRDefault="00471A1A" w:rsidP="00471A1A">
      <w:pPr>
        <w:ind w:left="601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577596" w:rsidRPr="00E64BA8">
        <w:rPr>
          <w:rFonts w:asciiTheme="majorHAnsi" w:hAnsiTheme="majorHAnsi"/>
          <w:sz w:val="22"/>
          <w:szCs w:val="22"/>
        </w:rPr>
        <w:t>ěka</w:t>
      </w:r>
      <w:r w:rsidR="00194908" w:rsidRPr="00E64BA8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 xml:space="preserve"> </w:t>
      </w:r>
      <w:r w:rsidR="00194908" w:rsidRPr="00E64BA8">
        <w:rPr>
          <w:rFonts w:asciiTheme="majorHAnsi" w:hAnsiTheme="majorHAnsi"/>
          <w:sz w:val="22"/>
          <w:szCs w:val="22"/>
        </w:rPr>
        <w:t>Fakulta sociálních věd Univerzity Karlovy</w:t>
      </w:r>
    </w:p>
    <w:p w14:paraId="5E579201" w14:textId="77777777" w:rsidR="002C3CED" w:rsidRPr="00E64BA8" w:rsidRDefault="002C3CED" w:rsidP="00577596">
      <w:pPr>
        <w:rPr>
          <w:rFonts w:asciiTheme="majorHAnsi" w:hAnsiTheme="majorHAnsi"/>
          <w:sz w:val="22"/>
          <w:szCs w:val="22"/>
        </w:rPr>
      </w:pPr>
    </w:p>
    <w:p w14:paraId="608923FA" w14:textId="77777777" w:rsidR="00E41F9A" w:rsidRPr="00577596" w:rsidRDefault="00E41F9A" w:rsidP="00577596">
      <w:pPr>
        <w:rPr>
          <w:rFonts w:asciiTheme="majorHAnsi" w:hAnsiTheme="majorHAnsi"/>
          <w:sz w:val="22"/>
          <w:szCs w:val="22"/>
        </w:rPr>
      </w:pPr>
    </w:p>
    <w:sectPr w:rsidR="00E41F9A" w:rsidRPr="00577596" w:rsidSect="006B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31E0"/>
    <w:multiLevelType w:val="multilevel"/>
    <w:tmpl w:val="17EAE5E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 w16cid:durableId="153349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02"/>
    <w:rsid w:val="00026449"/>
    <w:rsid w:val="00042894"/>
    <w:rsid w:val="00060DEF"/>
    <w:rsid w:val="000670B8"/>
    <w:rsid w:val="00077F3F"/>
    <w:rsid w:val="0008002B"/>
    <w:rsid w:val="000C42FA"/>
    <w:rsid w:val="000C6331"/>
    <w:rsid w:val="000F11FE"/>
    <w:rsid w:val="0012522A"/>
    <w:rsid w:val="00140D19"/>
    <w:rsid w:val="00152B5A"/>
    <w:rsid w:val="00167CAA"/>
    <w:rsid w:val="00182050"/>
    <w:rsid w:val="00194908"/>
    <w:rsid w:val="001A10EA"/>
    <w:rsid w:val="001C07FC"/>
    <w:rsid w:val="001D3F2B"/>
    <w:rsid w:val="001E6899"/>
    <w:rsid w:val="002204D9"/>
    <w:rsid w:val="00255E16"/>
    <w:rsid w:val="002569E7"/>
    <w:rsid w:val="00291249"/>
    <w:rsid w:val="002964D2"/>
    <w:rsid w:val="002B2D9A"/>
    <w:rsid w:val="002C3CED"/>
    <w:rsid w:val="002D22E4"/>
    <w:rsid w:val="002F11C9"/>
    <w:rsid w:val="00310002"/>
    <w:rsid w:val="003447C5"/>
    <w:rsid w:val="00360E35"/>
    <w:rsid w:val="00362817"/>
    <w:rsid w:val="00397101"/>
    <w:rsid w:val="003C5047"/>
    <w:rsid w:val="003E4100"/>
    <w:rsid w:val="003F468F"/>
    <w:rsid w:val="003F471A"/>
    <w:rsid w:val="00403B2E"/>
    <w:rsid w:val="00417341"/>
    <w:rsid w:val="00436F7E"/>
    <w:rsid w:val="00446182"/>
    <w:rsid w:val="00453AF8"/>
    <w:rsid w:val="00467BF7"/>
    <w:rsid w:val="00471A1A"/>
    <w:rsid w:val="00474063"/>
    <w:rsid w:val="00485141"/>
    <w:rsid w:val="004D3D56"/>
    <w:rsid w:val="00510034"/>
    <w:rsid w:val="0052047D"/>
    <w:rsid w:val="00530A2B"/>
    <w:rsid w:val="005348ED"/>
    <w:rsid w:val="005615CF"/>
    <w:rsid w:val="00563025"/>
    <w:rsid w:val="00577596"/>
    <w:rsid w:val="005A7D3B"/>
    <w:rsid w:val="005C0B47"/>
    <w:rsid w:val="005D680D"/>
    <w:rsid w:val="00610D68"/>
    <w:rsid w:val="00634133"/>
    <w:rsid w:val="00640F05"/>
    <w:rsid w:val="00654697"/>
    <w:rsid w:val="006B6DC1"/>
    <w:rsid w:val="006C7BC1"/>
    <w:rsid w:val="007104B0"/>
    <w:rsid w:val="007223F6"/>
    <w:rsid w:val="0074798B"/>
    <w:rsid w:val="007A688D"/>
    <w:rsid w:val="007B7676"/>
    <w:rsid w:val="007C4C11"/>
    <w:rsid w:val="007F16D8"/>
    <w:rsid w:val="00825C02"/>
    <w:rsid w:val="00835F9E"/>
    <w:rsid w:val="008470F3"/>
    <w:rsid w:val="008A2A1B"/>
    <w:rsid w:val="008D7267"/>
    <w:rsid w:val="008E0EE4"/>
    <w:rsid w:val="0094659E"/>
    <w:rsid w:val="00964A5E"/>
    <w:rsid w:val="009C34BE"/>
    <w:rsid w:val="009E144A"/>
    <w:rsid w:val="009F7276"/>
    <w:rsid w:val="00A523F0"/>
    <w:rsid w:val="00A71189"/>
    <w:rsid w:val="00B21473"/>
    <w:rsid w:val="00B76CEB"/>
    <w:rsid w:val="00BD1823"/>
    <w:rsid w:val="00C14EA1"/>
    <w:rsid w:val="00C23C4E"/>
    <w:rsid w:val="00C30703"/>
    <w:rsid w:val="00CA21FF"/>
    <w:rsid w:val="00CA42B9"/>
    <w:rsid w:val="00CA4B97"/>
    <w:rsid w:val="00CD2931"/>
    <w:rsid w:val="00D44AB4"/>
    <w:rsid w:val="00D6491D"/>
    <w:rsid w:val="00DB621D"/>
    <w:rsid w:val="00DF1750"/>
    <w:rsid w:val="00E41F9A"/>
    <w:rsid w:val="00E5778A"/>
    <w:rsid w:val="00E64BA8"/>
    <w:rsid w:val="00E70668"/>
    <w:rsid w:val="00E73B1B"/>
    <w:rsid w:val="00E77CA4"/>
    <w:rsid w:val="00EA42AB"/>
    <w:rsid w:val="00ED5198"/>
    <w:rsid w:val="00F104BD"/>
    <w:rsid w:val="00F67DC4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3E18"/>
  <w15:docId w15:val="{A5345B0A-29A8-4BA2-BCED-1825C979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00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40F0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contextualSpacing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577596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596"/>
    <w:pPr>
      <w:overflowPunct/>
      <w:autoSpaceDE/>
      <w:autoSpaceDN/>
      <w:adjustRightInd/>
      <w:textAlignment w:val="auto"/>
    </w:pPr>
    <w:rPr>
      <w:color w:val="000000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59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ln"/>
    <w:rsid w:val="0057759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14EA1"/>
    <w:rPr>
      <w:color w:val="605E5C"/>
      <w:shd w:val="clear" w:color="auto" w:fill="E1DFDD"/>
    </w:rPr>
  </w:style>
  <w:style w:type="paragraph" w:customStyle="1" w:styleId="Default">
    <w:name w:val="Default"/>
    <w:rsid w:val="009E1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40F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-align-center">
    <w:name w:val="text-align-center"/>
    <w:basedOn w:val="Normln"/>
    <w:rsid w:val="00E70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E7066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7D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info">
    <w:name w:val="info"/>
    <w:basedOn w:val="Standardnpsmoodstavce"/>
    <w:rsid w:val="00060DEF"/>
  </w:style>
  <w:style w:type="character" w:styleId="Zdraznn">
    <w:name w:val="Emphasis"/>
    <w:basedOn w:val="Standardnpsmoodstavce"/>
    <w:uiPriority w:val="20"/>
    <w:qFormat/>
    <w:rsid w:val="003E4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2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9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5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1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3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0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pi.cz/products/lawText/1/58370/1/2/ASPI%253A/500/2004%20Sb.%252338" TargetMode="External"/><Relationship Id="rId5" Type="http://schemas.openxmlformats.org/officeDocument/2006/relationships/hyperlink" Target="https://www.aspi.cz/products/lawText/1/47807/1/ASPI%253A/106/1999%20Sb.%25234a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Aneta Salačová</cp:lastModifiedBy>
  <cp:revision>4</cp:revision>
  <cp:lastPrinted>2023-04-05T09:22:00Z</cp:lastPrinted>
  <dcterms:created xsi:type="dcterms:W3CDTF">2024-01-18T10:03:00Z</dcterms:created>
  <dcterms:modified xsi:type="dcterms:W3CDTF">2024-01-18T10:05:00Z</dcterms:modified>
</cp:coreProperties>
</file>