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UNIVERZITA KARLOVA</w:t>
      </w:r>
    </w:p>
    <w:p w:rsidR="00000000" w:rsidDel="00000000" w:rsidP="00000000" w:rsidRDefault="00000000" w:rsidRPr="00000000">
      <w:pPr>
        <w:contextualSpacing w:val="0"/>
      </w:pPr>
      <w:r w:rsidDel="00000000" w:rsidR="00000000" w:rsidRPr="00000000">
        <w:rPr>
          <w:sz w:val="24"/>
          <w:szCs w:val="24"/>
          <w:rtl w:val="0"/>
        </w:rPr>
        <w:t xml:space="preserve">FAKULTA SOCIÁLNÍCH VĚD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VOLEBNÍ ŘÁD AKADEMICKÉHO SENÁTU</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FAKULTY SOCIÁLNÍCH VĚD UNIVERZITY KARLOVY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i w:val="1"/>
          <w:sz w:val="24"/>
          <w:szCs w:val="24"/>
          <w:rtl w:val="0"/>
        </w:rPr>
        <w:t xml:space="preserve">Akademický senát Fakulty sociálních věd se podle § 27 odst. 1 písm. b) a § 33 odst. 2 písm. b) zákona č.111/1998 Sb., o vysokých školách a o změně a doplnění dalších zákonů (zákon o vysokých školách), usnesl na tomto Volebním řádu Akademického senátu Fakulty sociálních věd, jako na jejím vnitřním předpisu. Jeho přílohou je Jednací řád shromáždění akademické obce Fakulty sociálních věd.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Část I.</w:t>
      </w:r>
    </w:p>
    <w:p w:rsidR="00000000" w:rsidDel="00000000" w:rsidP="00000000" w:rsidRDefault="00000000" w:rsidRPr="00000000">
      <w:pPr>
        <w:contextualSpacing w:val="0"/>
        <w:jc w:val="center"/>
      </w:pPr>
      <w:r w:rsidDel="00000000" w:rsidR="00000000" w:rsidRPr="00000000">
        <w:rPr>
          <w:sz w:val="24"/>
          <w:szCs w:val="24"/>
          <w:rtl w:val="0"/>
        </w:rPr>
        <w:t xml:space="preserve">Volba členů akademického senátu Fakulty sociálních věd</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1  Vyhlášení voleb</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numPr>
          <w:ilvl w:val="0"/>
          <w:numId w:val="15"/>
        </w:numPr>
        <w:ind w:left="720" w:hanging="360"/>
        <w:contextualSpacing w:val="1"/>
        <w:jc w:val="both"/>
        <w:rPr/>
      </w:pPr>
      <w:r w:rsidDel="00000000" w:rsidR="00000000" w:rsidRPr="00000000">
        <w:rPr>
          <w:sz w:val="24"/>
          <w:szCs w:val="24"/>
          <w:rtl w:val="0"/>
        </w:rPr>
        <w:t xml:space="preserve">Akademický senát Fakulty sociálních věd (dále jen senát a fakulta) vyhlašuje volby podle čl. 7 odst. 9 Statutu fakulty. Lhůtu pro přijímání návrhů na kandidáty stanoví senát fakulty.</w:t>
      </w:r>
    </w:p>
    <w:p w:rsidR="00000000" w:rsidDel="00000000" w:rsidP="00000000" w:rsidRDefault="00000000" w:rsidRPr="00000000">
      <w:pPr>
        <w:numPr>
          <w:ilvl w:val="0"/>
          <w:numId w:val="15"/>
        </w:numPr>
        <w:ind w:left="720" w:hanging="360"/>
        <w:contextualSpacing w:val="1"/>
        <w:jc w:val="both"/>
        <w:rPr/>
      </w:pPr>
      <w:r w:rsidDel="00000000" w:rsidR="00000000" w:rsidRPr="00000000">
        <w:rPr>
          <w:sz w:val="24"/>
          <w:szCs w:val="24"/>
          <w:rtl w:val="0"/>
        </w:rPr>
        <w:t xml:space="preserve">Na základě usnesení senátu se mohou volby provést částečně či úplně elektronicky pomocí počítačové sítě. Musí být zajištěno splnění podmínek podle zákona o vysokých školách. Současně bude zveřejněn dokument o technických podrobnostech organizace, průběhu a zabezpečení takových voleb. Případné námitky členů akademické obce fakulty řeší senát.“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2  Seznamy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Nejpozději do 10 dnů před prvním dnem voleb vypracuje děkanát fakulty a předá předsedovi senátu fakulty</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seznam studentů, kteří jsou členy akademické obce fakulty,</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seznam akademických pracovníků, kteří jsou zařazeni na fakultě.</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Předseda senátu postoupí voličské seznamy volební komisi.</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3  Volební komise</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Pro řízení voleb ustanoví senát volební komisi, která ze svého středu zvolí předsedu.</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Návrhy na členy volební komise může podat kterýkoli člen senátu, přičemž se dbá, aby ve volební komisi měli zastoupení reprezentanti nejméně tří institutů fakulty.</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Členem volební komise nemůže být žádný z navržených kandidátů do senátu.</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O každém členu volební komise se hlasuje zvlášť.</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Pracovní náplní volební komise se rozumí</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informovat akademickou obec fakulty o pravidlech příslušné volby,</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shromažďovat návrhy na kandidáty a sestavovat konečnou kandidátku,</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c.</w:t>
      </w:r>
      <w:r w:rsidDel="00000000" w:rsidR="00000000" w:rsidRPr="00000000">
        <w:rPr>
          <w:sz w:val="14"/>
          <w:szCs w:val="14"/>
          <w:rtl w:val="0"/>
        </w:rPr>
        <w:t xml:space="preserve">   </w:t>
        <w:tab/>
      </w:r>
      <w:r w:rsidDel="00000000" w:rsidR="00000000" w:rsidRPr="00000000">
        <w:rPr>
          <w:sz w:val="24"/>
          <w:szCs w:val="24"/>
          <w:rtl w:val="0"/>
        </w:rPr>
        <w:t xml:space="preserve">dohlížet na regulérnost voleb i předcházející volební kampaně,</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d.</w:t>
      </w:r>
      <w:r w:rsidDel="00000000" w:rsidR="00000000" w:rsidRPr="00000000">
        <w:rPr>
          <w:sz w:val="14"/>
          <w:szCs w:val="14"/>
          <w:rtl w:val="0"/>
        </w:rPr>
        <w:t xml:space="preserve">  </w:t>
        <w:tab/>
      </w:r>
      <w:r w:rsidDel="00000000" w:rsidR="00000000" w:rsidRPr="00000000">
        <w:rPr>
          <w:sz w:val="24"/>
          <w:szCs w:val="24"/>
          <w:rtl w:val="0"/>
        </w:rPr>
        <w:t xml:space="preserve">počítat hlasy a určit pořadí podle počtu získaných hlasů,</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e.</w:t>
      </w:r>
      <w:r w:rsidDel="00000000" w:rsidR="00000000" w:rsidRPr="00000000">
        <w:rPr>
          <w:sz w:val="14"/>
          <w:szCs w:val="14"/>
          <w:rtl w:val="0"/>
        </w:rPr>
        <w:t xml:space="preserve">   </w:t>
        <w:tab/>
      </w:r>
      <w:r w:rsidDel="00000000" w:rsidR="00000000" w:rsidRPr="00000000">
        <w:rPr>
          <w:sz w:val="24"/>
          <w:szCs w:val="24"/>
          <w:rtl w:val="0"/>
        </w:rPr>
        <w:t xml:space="preserve">předkládat senátu eventuální stížnosti na průběh voleb.</w:t>
      </w:r>
    </w:p>
    <w:p w:rsidR="00000000" w:rsidDel="00000000" w:rsidP="00000000" w:rsidRDefault="00000000" w:rsidRPr="00000000">
      <w:pPr>
        <w:ind w:left="720" w:hanging="360"/>
        <w:contextualSpacing w:val="0"/>
        <w:jc w:val="both"/>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Volební komise ukončí svou činnost pořízením písemného zápisu o průběhu voleb, který její členové podepíší. Do zápisu uvedou datum konání voleb, celkový počet odevzdaných  platných hlasovacích lístků, resp. počet neplatných lístků, a pořadí všech kandidátů, kteří se voleb zúčastnili, podle počtu získaných hlasů. Výrazným způsobem označí kandidáty na místech, kteří byli v souladu s tímto řádem zvoleni. Taktéž oznámí náhradníky podle čl. 7 odst. 1 tohoto řádu. Volební komise ukončí svou činnost vyhlášením a uveřejněním výsledku voleb, v odůvodněných případech potom předáním stížnosti na průběh voleb senátu fakulty (čl. 6 odst. 10).</w:t>
      </w:r>
    </w:p>
    <w:p w:rsidR="00000000" w:rsidDel="00000000" w:rsidP="00000000" w:rsidRDefault="00000000" w:rsidRPr="00000000">
      <w:pPr>
        <w:numPr>
          <w:ilvl w:val="0"/>
          <w:numId w:val="17"/>
        </w:numPr>
        <w:ind w:left="720" w:hanging="360"/>
        <w:contextualSpacing w:val="1"/>
        <w:jc w:val="both"/>
        <w:rPr/>
      </w:pPr>
      <w:r w:rsidDel="00000000" w:rsidR="00000000" w:rsidRPr="00000000">
        <w:rPr>
          <w:sz w:val="24"/>
          <w:szCs w:val="24"/>
          <w:rtl w:val="0"/>
        </w:rPr>
        <w:t xml:space="preserve">Volební komise se pracovně rozdělí do jednotlivých okrskových komisí (čl. 5). Je vhodné dbát na to, aby v jednotlivých okrskových komisích byli zástupci z co nejvíce institutů.“</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4  Navrhování kandidátů a sestavení kandidátky</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Návrhy kandidátů k volbám může podávat kterýkoli člen akademické obce fakulty (dále jen akademická obec).</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Oprávnění kandidovat mají osoby, splňují-li podmínku členství v akademické obci; neslučitelnost funkcí s členstvím v senátu je stanovena v čl. 6 odst. 3 Statutu fakulty.</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Návrhy kandidátů se podávají členům volební komise písemnou formou. Návrh musí obsahovat</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jméno a příjmení kandidáta i navrhovatele,</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název institutu, za který hodlá akademický pracovník kandidovat; název institutu, za který hodlá student kandidovat,</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c.</w:t>
      </w:r>
      <w:r w:rsidDel="00000000" w:rsidR="00000000" w:rsidRPr="00000000">
        <w:rPr>
          <w:sz w:val="14"/>
          <w:szCs w:val="14"/>
          <w:rtl w:val="0"/>
        </w:rPr>
        <w:t xml:space="preserve">   </w:t>
        <w:tab/>
      </w:r>
      <w:r w:rsidDel="00000000" w:rsidR="00000000" w:rsidRPr="00000000">
        <w:rPr>
          <w:sz w:val="24"/>
          <w:szCs w:val="24"/>
          <w:rtl w:val="0"/>
        </w:rPr>
        <w:t xml:space="preserve">zařazení do příslušné komory,</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d.</w:t>
      </w:r>
      <w:r w:rsidDel="00000000" w:rsidR="00000000" w:rsidRPr="00000000">
        <w:rPr>
          <w:sz w:val="14"/>
          <w:szCs w:val="14"/>
          <w:rtl w:val="0"/>
        </w:rPr>
        <w:t xml:space="preserve">  </w:t>
        <w:tab/>
      </w:r>
      <w:r w:rsidDel="00000000" w:rsidR="00000000" w:rsidRPr="00000000">
        <w:rPr>
          <w:sz w:val="24"/>
          <w:szCs w:val="24"/>
          <w:rtl w:val="0"/>
        </w:rPr>
        <w:t xml:space="preserve">písemný souhlas uchazeče se svou kandidaturou</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e.</w:t>
      </w:r>
      <w:r w:rsidDel="00000000" w:rsidR="00000000" w:rsidRPr="00000000">
        <w:rPr>
          <w:sz w:val="14"/>
          <w:szCs w:val="14"/>
          <w:rtl w:val="0"/>
        </w:rPr>
        <w:t xml:space="preserve">   </w:t>
        <w:tab/>
      </w:r>
      <w:r w:rsidDel="00000000" w:rsidR="00000000" w:rsidRPr="00000000">
        <w:rPr>
          <w:sz w:val="24"/>
          <w:szCs w:val="24"/>
          <w:rtl w:val="0"/>
        </w:rPr>
        <w:t xml:space="preserve">kontaktní údaje kandidáta – e-mail a telefon.</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Neúplné návrhy budou volební komisí vyřazeny, za neúplný návrh se však nepokládá návrh, kde u akademického pracovníka nebo studenta není uveden údaj podle odst. 3 písm. b).</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Kandidát se může své kandidatury vzdát vlastnoručně podepsaným písemným prohlášením doručeným volební komisi nejpozději 24 hodin před prvním volebním dnem. Volební komise takovou skutečnost bez odkladu zveřejní. Prohlášení o vzdání se kandidatury nelze vzít zpět. Při zjišťování výsledků voleb se k hlasům odevzdaným pro toho, kdo se kandidatury vzdal, nepřihlíží</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Volební komise sestaví kandidátku do voleb.</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7.</w:t>
      </w:r>
      <w:r w:rsidDel="00000000" w:rsidR="00000000" w:rsidRPr="00000000">
        <w:rPr>
          <w:sz w:val="14"/>
          <w:szCs w:val="14"/>
          <w:rtl w:val="0"/>
        </w:rPr>
        <w:t xml:space="preserve">  </w:t>
        <w:tab/>
      </w:r>
      <w:r w:rsidDel="00000000" w:rsidR="00000000" w:rsidRPr="00000000">
        <w:rPr>
          <w:sz w:val="24"/>
          <w:szCs w:val="24"/>
          <w:rtl w:val="0"/>
        </w:rPr>
        <w:t xml:space="preserve">Kandidátka, jež bude vyhotovena v abecedním uspořádání, bude obsahovat</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a.</w:t>
      </w:r>
      <w:r w:rsidDel="00000000" w:rsidR="00000000" w:rsidRPr="00000000">
        <w:rPr>
          <w:sz w:val="14"/>
          <w:szCs w:val="14"/>
          <w:rtl w:val="0"/>
        </w:rPr>
        <w:t xml:space="preserve">   </w:t>
        <w:tab/>
      </w:r>
      <w:r w:rsidDel="00000000" w:rsidR="00000000" w:rsidRPr="00000000">
        <w:rPr>
          <w:sz w:val="24"/>
          <w:szCs w:val="24"/>
          <w:rtl w:val="0"/>
        </w:rPr>
        <w:t xml:space="preserve">jméno a příjmení kandidáta,</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b.</w:t>
      </w:r>
      <w:r w:rsidDel="00000000" w:rsidR="00000000" w:rsidRPr="00000000">
        <w:rPr>
          <w:sz w:val="14"/>
          <w:szCs w:val="14"/>
          <w:rtl w:val="0"/>
        </w:rPr>
        <w:t xml:space="preserve">  </w:t>
        <w:tab/>
      </w:r>
      <w:r w:rsidDel="00000000" w:rsidR="00000000" w:rsidRPr="00000000">
        <w:rPr>
          <w:sz w:val="24"/>
          <w:szCs w:val="24"/>
          <w:rtl w:val="0"/>
        </w:rPr>
        <w:t xml:space="preserve">institut, za něhož uchazeč kandiduje,</w:t>
      </w:r>
    </w:p>
    <w:p w:rsidR="00000000" w:rsidDel="00000000" w:rsidP="00000000" w:rsidRDefault="00000000" w:rsidRPr="00000000">
      <w:pPr>
        <w:ind w:left="1440" w:hanging="360"/>
        <w:contextualSpacing w:val="0"/>
        <w:jc w:val="both"/>
      </w:pPr>
      <w:r w:rsidDel="00000000" w:rsidR="00000000" w:rsidRPr="00000000">
        <w:rPr>
          <w:sz w:val="24"/>
          <w:szCs w:val="24"/>
          <w:rtl w:val="0"/>
        </w:rPr>
        <w:t xml:space="preserve">c.</w:t>
      </w:r>
      <w:r w:rsidDel="00000000" w:rsidR="00000000" w:rsidRPr="00000000">
        <w:rPr>
          <w:sz w:val="14"/>
          <w:szCs w:val="14"/>
          <w:rtl w:val="0"/>
        </w:rPr>
        <w:t xml:space="preserve">   </w:t>
        <w:tab/>
      </w:r>
      <w:r w:rsidDel="00000000" w:rsidR="00000000" w:rsidRPr="00000000">
        <w:rPr>
          <w:sz w:val="24"/>
          <w:szCs w:val="24"/>
          <w:rtl w:val="0"/>
        </w:rPr>
        <w:t xml:space="preserve">zařazení kandidáta do příslušné komory.</w:t>
      </w:r>
    </w:p>
    <w:p w:rsidR="00000000" w:rsidDel="00000000" w:rsidP="00000000" w:rsidRDefault="00000000" w:rsidRPr="00000000">
      <w:pPr>
        <w:ind w:left="640" w:hanging="360"/>
        <w:contextualSpacing w:val="0"/>
        <w:jc w:val="both"/>
      </w:pPr>
      <w:r w:rsidDel="00000000" w:rsidR="00000000" w:rsidRPr="00000000">
        <w:rPr>
          <w:sz w:val="24"/>
          <w:szCs w:val="24"/>
          <w:rtl w:val="0"/>
        </w:rPr>
        <w:t xml:space="preserve">8.</w:t>
      </w:r>
      <w:r w:rsidDel="00000000" w:rsidR="00000000" w:rsidRPr="00000000">
        <w:rPr>
          <w:sz w:val="14"/>
          <w:szCs w:val="14"/>
          <w:rtl w:val="0"/>
        </w:rPr>
        <w:t xml:space="preserve">  </w:t>
        <w:tab/>
      </w:r>
      <w:r w:rsidDel="00000000" w:rsidR="00000000" w:rsidRPr="00000000">
        <w:rPr>
          <w:sz w:val="24"/>
          <w:szCs w:val="24"/>
          <w:rtl w:val="0"/>
        </w:rPr>
        <w:t xml:space="preserve">Kandidátku musí volební komise zveřejnit nejpozději dva dny před prvním dnem voleb. Ve stejné lhůtě zveřejní volební komise stručné charakteristiky a volební program těch kandidátů, kteří je volební komisi poskytnou. Fakulta umožní kandidátům prezentovat sebe a své volební programy na svých webových stránkách.</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5 Volební okrsky a volební místnosti</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ind w:left="720" w:hanging="360"/>
        <w:contextualSpacing w:val="1"/>
        <w:jc w:val="both"/>
        <w:rPr/>
      </w:pPr>
      <w:r w:rsidDel="00000000" w:rsidR="00000000" w:rsidRPr="00000000">
        <w:rPr>
          <w:sz w:val="24"/>
          <w:szCs w:val="24"/>
          <w:rtl w:val="0"/>
        </w:rPr>
        <w:t xml:space="preserve">Akademická obec je z důvodu dislokace fakultních pracovišť a četnosti členů akademické obce na návrh volební komise rozdělena na volební okrsky. Příslušnost do volebního okrsku a umístění příslušné volební místnosti musí být voličům oznámeny s dostatečným předstihem. Počet a umístění volebních místností schválí senát na návrh volební komise podle počtu a rozsahu volebních okrsků.</w:t>
      </w:r>
    </w:p>
    <w:p w:rsidR="00000000" w:rsidDel="00000000" w:rsidP="00000000" w:rsidRDefault="00000000" w:rsidRPr="00000000">
      <w:pPr>
        <w:numPr>
          <w:ilvl w:val="0"/>
          <w:numId w:val="6"/>
        </w:numPr>
        <w:ind w:left="720" w:hanging="360"/>
        <w:contextualSpacing w:val="1"/>
        <w:jc w:val="both"/>
        <w:rPr/>
      </w:pPr>
      <w:r w:rsidDel="00000000" w:rsidR="00000000" w:rsidRPr="00000000">
        <w:rPr>
          <w:sz w:val="24"/>
          <w:szCs w:val="24"/>
          <w:rtl w:val="0"/>
        </w:rPr>
        <w:t xml:space="preserve">Volební místnost musí být zřetelně označena, vybavena zapečetěnými volebními urnami, zřetelně označenými pro příslušnou část akademické obce a odděleným místem pro nerušené označení hlasovacích lístků.</w:t>
      </w:r>
    </w:p>
    <w:p w:rsidR="00000000" w:rsidDel="00000000" w:rsidP="00000000" w:rsidRDefault="00000000" w:rsidRPr="00000000">
      <w:pPr>
        <w:numPr>
          <w:ilvl w:val="0"/>
          <w:numId w:val="6"/>
        </w:numPr>
        <w:ind w:left="720" w:hanging="360"/>
        <w:contextualSpacing w:val="1"/>
        <w:jc w:val="both"/>
        <w:rPr/>
      </w:pPr>
      <w:r w:rsidDel="00000000" w:rsidR="00000000" w:rsidRPr="00000000">
        <w:rPr>
          <w:sz w:val="24"/>
          <w:szCs w:val="24"/>
          <w:rtl w:val="0"/>
        </w:rPr>
        <w:t xml:space="preserve">Na technickém zajištění voleb se podílí jak fakulta, tak jednotlivé instituty.</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6  Volby</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Právo volit mají všichni členové akademické obce fakulty.</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Členové senátu jsou voleni v přímých, rovných a tajných volbách.</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Funkční období členů senátu počíná dnem svolání zasedání podle čl. 15 odst. 1.</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Volby se konají minimálně ve dvou dnech.</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Senát je konstituován jako těleso s rovnoměrným zastoupením členů v komorách – pedagogické a studentské. Zástupcům studentů včetně doktorandů je přiděleno 10 mandátů, zástupcům akademických pracovníků je přiděleno rovněž 10 mandátů.</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Každý člen akademické obce volí jak kandidáty do komory pedagogů, tak do komory studentů. Volič smí na volebním lístku zaškrtnout nejvýše pět kandidátů v každé komoře (5 v pedagogické a 5 ve studentské), jimž dává svůj hlas. Při zaškrtnutí většího počtu kandidátů je volební lístek neplatný.</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Každý z institutů fakulty musí být v obou komorách zastoupen minimálně jedním kandidátem, pokud takový kandidát existuje. Zástupcem institutu se stává ten kandidát institutu s nejvyšším počtem hlasů. Zbylá místa budou dále obsazena kandidáty podle dosaženého počtu hlasů. V případě rovnosti rozhodne los.</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Výsledky voleb zveřejní volební komise na úřední desce fakulty, na vývěskách senátu, případně vývěskách institutů a na webové stránce senátu.</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Stížnost na průběh voleb může podat volební komisi kterýkoli člen akademické obce v písemné podobě, nejpozději do tří dnů ode dne vyhlášení výsledků voleb. O její oprávněnosti rozhodne mimořádné zasedání senátu svolané nejpozději do šesti dnů ode dne doručení stížnosti.</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Členství v senátu zaniká:</w:t>
      </w:r>
    </w:p>
    <w:p w:rsidR="00000000" w:rsidDel="00000000" w:rsidP="00000000" w:rsidRDefault="00000000" w:rsidRPr="00000000">
      <w:pPr>
        <w:numPr>
          <w:ilvl w:val="1"/>
          <w:numId w:val="11"/>
        </w:numPr>
        <w:ind w:left="1440" w:hanging="360"/>
        <w:contextualSpacing w:val="1"/>
        <w:jc w:val="both"/>
        <w:rPr/>
      </w:pPr>
      <w:r w:rsidDel="00000000" w:rsidR="00000000" w:rsidRPr="00000000">
        <w:rPr>
          <w:sz w:val="24"/>
          <w:szCs w:val="24"/>
          <w:rtl w:val="0"/>
        </w:rPr>
        <w:t xml:space="preserve">uplynutím funkčního období stanoveného čl. 7 odst. 11 Statutu fakulty,</w:t>
      </w:r>
    </w:p>
    <w:p w:rsidR="00000000" w:rsidDel="00000000" w:rsidP="00000000" w:rsidRDefault="00000000" w:rsidRPr="00000000">
      <w:pPr>
        <w:numPr>
          <w:ilvl w:val="1"/>
          <w:numId w:val="11"/>
        </w:numPr>
        <w:ind w:left="1440" w:hanging="360"/>
        <w:contextualSpacing w:val="1"/>
        <w:jc w:val="both"/>
        <w:rPr/>
      </w:pPr>
      <w:r w:rsidDel="00000000" w:rsidR="00000000" w:rsidRPr="00000000">
        <w:rPr>
          <w:sz w:val="24"/>
          <w:szCs w:val="24"/>
          <w:rtl w:val="0"/>
        </w:rPr>
        <w:t xml:space="preserve">okamžikem vzniku neslučitelné funkce (čl. 6 odst. 3 Statutu fakulty),</w:t>
      </w:r>
    </w:p>
    <w:p w:rsidR="00000000" w:rsidDel="00000000" w:rsidP="00000000" w:rsidRDefault="00000000" w:rsidRPr="00000000">
      <w:pPr>
        <w:numPr>
          <w:ilvl w:val="1"/>
          <w:numId w:val="11"/>
        </w:numPr>
        <w:ind w:left="1440" w:hanging="360"/>
        <w:contextualSpacing w:val="1"/>
        <w:jc w:val="both"/>
        <w:rPr/>
      </w:pPr>
      <w:r w:rsidDel="00000000" w:rsidR="00000000" w:rsidRPr="00000000">
        <w:rPr>
          <w:sz w:val="24"/>
          <w:szCs w:val="24"/>
          <w:rtl w:val="0"/>
        </w:rPr>
        <w:t xml:space="preserve">zánikem členství v akademické obci,</w:t>
      </w:r>
    </w:p>
    <w:p w:rsidR="00000000" w:rsidDel="00000000" w:rsidP="00000000" w:rsidRDefault="00000000" w:rsidRPr="00000000">
      <w:pPr>
        <w:numPr>
          <w:ilvl w:val="1"/>
          <w:numId w:val="11"/>
        </w:numPr>
        <w:ind w:left="1440" w:hanging="360"/>
        <w:contextualSpacing w:val="1"/>
        <w:jc w:val="both"/>
        <w:rPr/>
      </w:pPr>
      <w:r w:rsidDel="00000000" w:rsidR="00000000" w:rsidRPr="00000000">
        <w:rPr>
          <w:sz w:val="24"/>
          <w:szCs w:val="24"/>
          <w:rtl w:val="0"/>
        </w:rPr>
        <w:t xml:space="preserve">vzdáním se mandátu (čl. 9),</w:t>
      </w:r>
    </w:p>
    <w:p w:rsidR="00000000" w:rsidDel="00000000" w:rsidP="00000000" w:rsidRDefault="00000000" w:rsidRPr="00000000">
      <w:pPr>
        <w:numPr>
          <w:ilvl w:val="1"/>
          <w:numId w:val="11"/>
        </w:numPr>
        <w:ind w:left="1440" w:hanging="360"/>
        <w:contextualSpacing w:val="1"/>
        <w:jc w:val="both"/>
        <w:rPr/>
      </w:pPr>
      <w:r w:rsidDel="00000000" w:rsidR="00000000" w:rsidRPr="00000000">
        <w:rPr>
          <w:sz w:val="24"/>
          <w:szCs w:val="24"/>
          <w:rtl w:val="0"/>
        </w:rPr>
        <w:t xml:space="preserve">odvoláním z funkce (čl. 10).</w:t>
      </w:r>
    </w:p>
    <w:p w:rsidR="00000000" w:rsidDel="00000000" w:rsidP="00000000" w:rsidRDefault="00000000" w:rsidRPr="00000000">
      <w:pPr>
        <w:numPr>
          <w:ilvl w:val="0"/>
          <w:numId w:val="11"/>
        </w:numPr>
        <w:ind w:left="720" w:hanging="360"/>
        <w:contextualSpacing w:val="1"/>
        <w:jc w:val="both"/>
        <w:rPr/>
      </w:pPr>
      <w:r w:rsidDel="00000000" w:rsidR="00000000" w:rsidRPr="00000000">
        <w:rPr>
          <w:sz w:val="24"/>
          <w:szCs w:val="24"/>
          <w:rtl w:val="0"/>
        </w:rPr>
        <w:t xml:space="preserve">Nově zvolení členové senátu se ujímají svých pravomocí v souladu s částí IV. tohoto řádu.</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7  Náhradníci</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4"/>
          <w:szCs w:val="24"/>
          <w:rtl w:val="0"/>
        </w:rPr>
        <w:t xml:space="preserve">Kandidáti, kteří nezískali mandát, obdrželi však takový počet hlasů, který přesahuje polovinu počtu hlasů odevzdaných pro v pořadí posledního řádně zvoleného kandidáta, se stávají náhradníky. Jejich pořadí je určeno počtem hlasů, který pro ně byl odevzdán.</w:t>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4"/>
          <w:szCs w:val="24"/>
          <w:rtl w:val="0"/>
        </w:rPr>
        <w:t xml:space="preserve">Uprázdní-li se místo v senátu v důsledku zániku členství jeho člena, nastupuje do senátu náhradník ze seznamu náhradníků, přičemž se dbá ustanovení uvedeného v čl. 6 odst. 7.</w:t>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4"/>
          <w:szCs w:val="24"/>
          <w:rtl w:val="0"/>
        </w:rPr>
        <w:t xml:space="preserve">Každý se může vzdát svého postavení náhradníka. Písemné prohlášení se doručuje předsedovi senátu.</w:t>
      </w:r>
    </w:p>
    <w:p w:rsidR="00000000" w:rsidDel="00000000" w:rsidP="00000000" w:rsidRDefault="00000000" w:rsidRPr="00000000">
      <w:pPr>
        <w:numPr>
          <w:ilvl w:val="0"/>
          <w:numId w:val="7"/>
        </w:numPr>
        <w:ind w:left="720" w:hanging="360"/>
        <w:contextualSpacing w:val="1"/>
        <w:jc w:val="both"/>
        <w:rPr/>
      </w:pPr>
      <w:r w:rsidDel="00000000" w:rsidR="00000000" w:rsidRPr="00000000">
        <w:rPr>
          <w:sz w:val="24"/>
          <w:szCs w:val="24"/>
          <w:rtl w:val="0"/>
        </w:rPr>
        <w:t xml:space="preserve">Klesne-li v průběhu volebního období počet členů senátu více než o čtyři, vyhlásí senát nové volby.</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8  Doplňovací volby</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8"/>
        </w:numPr>
        <w:ind w:left="720" w:hanging="360"/>
        <w:contextualSpacing w:val="1"/>
        <w:jc w:val="both"/>
        <w:rPr/>
      </w:pPr>
      <w:r w:rsidDel="00000000" w:rsidR="00000000" w:rsidRPr="00000000">
        <w:rPr>
          <w:sz w:val="24"/>
          <w:szCs w:val="24"/>
          <w:rtl w:val="0"/>
        </w:rPr>
        <w:t xml:space="preserve">Doplňovací volby se konají v případě, kdy nebylo při volebním aktu naplněno všech 20 mandátů, nebo na uvolněné místo člena senátu fakulty není náhradník nebo všichni náhradníci povolání odmítli. Nezvolení kandidáti v doplňovacích volbách se stávají náhradníky.</w:t>
      </w:r>
    </w:p>
    <w:p w:rsidR="00000000" w:rsidDel="00000000" w:rsidP="00000000" w:rsidRDefault="00000000" w:rsidRPr="00000000">
      <w:pPr>
        <w:numPr>
          <w:ilvl w:val="0"/>
          <w:numId w:val="18"/>
        </w:numPr>
        <w:ind w:left="720" w:hanging="360"/>
        <w:contextualSpacing w:val="1"/>
        <w:jc w:val="both"/>
        <w:rPr/>
      </w:pPr>
      <w:r w:rsidDel="00000000" w:rsidR="00000000" w:rsidRPr="00000000">
        <w:rPr>
          <w:sz w:val="24"/>
          <w:szCs w:val="24"/>
          <w:rtl w:val="0"/>
        </w:rPr>
        <w:t xml:space="preserve">Pro doplňovací volby platí přiměřeně ustanovení o volbách.</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9  Vzdání se mandátu</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2"/>
        </w:numPr>
        <w:ind w:left="720" w:hanging="360"/>
        <w:contextualSpacing w:val="1"/>
        <w:jc w:val="both"/>
        <w:rPr/>
      </w:pPr>
      <w:r w:rsidDel="00000000" w:rsidR="00000000" w:rsidRPr="00000000">
        <w:rPr>
          <w:sz w:val="24"/>
          <w:szCs w:val="24"/>
          <w:rtl w:val="0"/>
        </w:rPr>
        <w:t xml:space="preserve">Člen senátu se může svého mandátu vzdát:</w:t>
      </w:r>
    </w:p>
    <w:p w:rsidR="00000000" w:rsidDel="00000000" w:rsidP="00000000" w:rsidRDefault="00000000" w:rsidRPr="00000000">
      <w:pPr>
        <w:numPr>
          <w:ilvl w:val="0"/>
          <w:numId w:val="1"/>
        </w:numPr>
        <w:ind w:left="720" w:hanging="360"/>
        <w:contextualSpacing w:val="1"/>
        <w:jc w:val="both"/>
        <w:rPr/>
      </w:pPr>
      <w:r w:rsidDel="00000000" w:rsidR="00000000" w:rsidRPr="00000000">
        <w:rPr>
          <w:sz w:val="24"/>
          <w:szCs w:val="24"/>
          <w:rtl w:val="0"/>
        </w:rPr>
        <w:t xml:space="preserve">ústním prohlášením učiněným na zasedání senátu,</w:t>
      </w:r>
    </w:p>
    <w:p w:rsidR="00000000" w:rsidDel="00000000" w:rsidP="00000000" w:rsidRDefault="00000000" w:rsidRPr="00000000">
      <w:pPr>
        <w:numPr>
          <w:ilvl w:val="0"/>
          <w:numId w:val="1"/>
        </w:numPr>
        <w:ind w:left="720" w:hanging="360"/>
        <w:contextualSpacing w:val="1"/>
        <w:jc w:val="both"/>
        <w:rPr/>
      </w:pPr>
      <w:r w:rsidDel="00000000" w:rsidR="00000000" w:rsidRPr="00000000">
        <w:rPr>
          <w:sz w:val="24"/>
          <w:szCs w:val="24"/>
          <w:rtl w:val="0"/>
        </w:rPr>
        <w:t xml:space="preserve">vlastnoručně podepsaným písemným prohlášením doručeným k rukám předsedy senátu.</w:t>
      </w:r>
    </w:p>
    <w:p w:rsidR="00000000" w:rsidDel="00000000" w:rsidP="00000000" w:rsidRDefault="00000000" w:rsidRPr="00000000">
      <w:pPr>
        <w:numPr>
          <w:ilvl w:val="0"/>
          <w:numId w:val="2"/>
        </w:numPr>
        <w:ind w:left="720" w:hanging="360"/>
        <w:contextualSpacing w:val="1"/>
        <w:jc w:val="both"/>
        <w:rPr/>
      </w:pPr>
      <w:r w:rsidDel="00000000" w:rsidR="00000000" w:rsidRPr="00000000">
        <w:rPr>
          <w:sz w:val="24"/>
          <w:szCs w:val="24"/>
          <w:rtl w:val="0"/>
        </w:rPr>
        <w:t xml:space="preserve">Člen senátu se vzdává mandátu v okamžiku, kdy učiní prohlášení na zasedání senátu podle odst. 1 písm. a) nebo dnem doručení písemného prohlášení předsedovi senátu, v případě stanoveném podle odst. 1 písm. b).</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10  Odvolání z funkce člena senátu</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ind w:left="360" w:firstLine="0"/>
        <w:contextualSpacing w:val="0"/>
        <w:jc w:val="both"/>
      </w:pPr>
      <w:r w:rsidDel="00000000" w:rsidR="00000000" w:rsidRPr="00000000">
        <w:rPr>
          <w:sz w:val="24"/>
          <w:szCs w:val="24"/>
          <w:rtl w:val="0"/>
        </w:rPr>
        <w:t xml:space="preserve">Člen senátu může být z funkce odvolán, jestliže se neúčastní 3 po sobě jdoucích zasedání senátu. Na svém následujícím zasedání může senát rozhodnout o jeho odvolání. K přijetí takového rozhodnutí je třeba souhlasu dvou třetin všech členů senátu.</w:t>
      </w:r>
    </w:p>
    <w:p w:rsidR="00000000" w:rsidDel="00000000" w:rsidP="00000000" w:rsidRDefault="00000000" w:rsidRPr="00000000">
      <w:pPr>
        <w:contextualSpacing w:val="0"/>
        <w:jc w:val="center"/>
      </w:pPr>
      <w:r w:rsidDel="00000000" w:rsidR="00000000" w:rsidRPr="00000000">
        <w:rPr>
          <w:sz w:val="24"/>
          <w:szCs w:val="24"/>
          <w:rtl w:val="0"/>
        </w:rPr>
        <w:t xml:space="preserve">Část II.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Čl. 11  Působnost senátu</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Působnost senátu je určena zákonem o vysokých školách, vnitřními předpisy Univerzity Karlovy v Praze (dále jen „univerzita“) a vnitřními předpisy fakulty.</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V pochybnostech, zda věc patří do zákonné působnosti senátu, rozhodne senát usnesením s konečnou platností.</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Děkan fakulty sdělí senátu každý návrh studijního programu, který má být uskutečňován na fakultě. Senát se posléze usnese na stanovisku k předloženému návrhu studijního programu.</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Děkan fakulty je povinen sdělit senátu záměr jmenovat nebo odvolat proděkana a vyžádat si jeho stanovisko.</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Děkan fakulty nejmenuje ani neodvolá proděkana, jestliže mu senát nesdělí své stanovisko podle odst. 4; to neplatí, jestliže senát takové stanovisko nesdělí do 30 dnů ode dne, kdy obdržel sdělení děkana podle odst. 4.</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Senát na návrh děkana rozhoduje o zřízení, sloučení, splynutí, rozdělení nebo zrušení fakultních pracovišť. Senát si před konečným rozhodnutím vyžádá (podle čl. 8 odst. 4 Statutu fakulty) stanoviska vedoucích příslušných pracovišť.</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Návrh podle odst. 6 musí obsahovat přesné znění toho, na čem se má senát usnést.</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Senát schvaluje návrh vnitřních předpisů fakulty. Návrh vnitřního předpisu fakulty podává děkan.</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Návrh podle odst. 8 posoudí plénum senátu, které rozhodne, zda se má senát návrhem vnitřního předpisu fakulty dále zabývat, zda jej vrátí navrhovateli k přepracování, či zda jej zamítne. Po ukončení obecné rozpravy, nebyl-li návrh zamítnut nebo vrácen k přepracování, je návrh předán komisím, které senát označí; legislativní komisi je návrh předán vždy.  Orgány senátu, jimž byl návrh vnitřního předpisu fakulty předán, k němu zaujmou stanovisko nejdéle do 60 dnů ode dne předání; neučiní-li tak, má se za to, že jejich stanovisko je kladné. Po vyslechnutí stanovisek orgánů senátu se koná podrobná rozprava o jednotlivých ustanoveních návrhu vnitřního předpisu fakulty. Jestliže senát vyslovil souhlas s jednotlivými ustanoveními návrhu, koná se dále závěrečná rozprava, v níž lze předkládat pouze návrhy týkající se oprav legislativně-technických, jazykových nebo takových, jež logicky vyplývají ze senátem již přijatých návrhů v téže věci. Po závěrečné rozpravě následuje konečné usnesení senátu k návrhu vnitřního předpisu fakulty</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Senát schvaluje výroční zprávu o činnosti a výroční zprávu o hospodaření fakulty předloženou děkanem.</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Senát schvaluje podmínky pro přijetí ke studiu ve studijních programech uskutečňovaných na fakultě. Návrhy podmínek přijímacího řízení ve studijních programech uskutečňovaných na fakultě podává děkan nejpozději pět měsíců před počátkem lhůty pro podání přihlášek ke studiu. Členové senátu mohou k návrhu předkládat pozměňující a doplňující návrhy.</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Senát schvaluje návrh děkana na jmenování a odvolání členů vědecké rady fakulty a disciplinární komise fakulty.</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Po projednání ve vědecké radě fakulty senát schvaluje dlouhodobý záměr vzdělávací a vědecké, výzkumné, vývojové, umělecké nebo další tvůrčí činnosti fakulty a každou jeho aktualizaci. Návrh se projedná obdobně jako návrh vnitřního předpisu fakulty.</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Senát schvaluje rozpočet a další rozdělení finančních prostředků fakulty předložené děkanem, pokud jejich použití nebylo specifikováno již při jejich přidělení.</w:t>
      </w:r>
    </w:p>
    <w:p w:rsidR="00000000" w:rsidDel="00000000" w:rsidP="00000000" w:rsidRDefault="00000000" w:rsidRPr="00000000">
      <w:pPr>
        <w:numPr>
          <w:ilvl w:val="0"/>
          <w:numId w:val="9"/>
        </w:numPr>
        <w:ind w:left="720" w:hanging="360"/>
        <w:contextualSpacing w:val="1"/>
        <w:jc w:val="both"/>
        <w:rPr/>
      </w:pPr>
      <w:r w:rsidDel="00000000" w:rsidR="00000000" w:rsidRPr="00000000">
        <w:rPr>
          <w:sz w:val="24"/>
          <w:szCs w:val="24"/>
          <w:rtl w:val="0"/>
        </w:rPr>
        <w:t xml:space="preserve">Termínem "finanční prostředky fakulty" se rozumí:</w:t>
      </w:r>
    </w:p>
    <w:p w:rsidR="00000000" w:rsidDel="00000000" w:rsidP="00000000" w:rsidRDefault="00000000" w:rsidRPr="00000000">
      <w:pPr>
        <w:numPr>
          <w:ilvl w:val="1"/>
          <w:numId w:val="8"/>
        </w:numPr>
        <w:ind w:left="1440" w:hanging="360"/>
        <w:contextualSpacing w:val="1"/>
        <w:jc w:val="both"/>
        <w:rPr/>
      </w:pPr>
      <w:r w:rsidDel="00000000" w:rsidR="00000000" w:rsidRPr="00000000">
        <w:rPr>
          <w:sz w:val="24"/>
          <w:szCs w:val="24"/>
          <w:rtl w:val="0"/>
        </w:rPr>
        <w:t xml:space="preserve">finanční prostředky, jež byly příslušným orgánem univerzity fakultě přiděleny podle zákona a vnitřních předpisů univerzity,</w:t>
      </w:r>
    </w:p>
    <w:p w:rsidR="00000000" w:rsidDel="00000000" w:rsidP="00000000" w:rsidRDefault="00000000" w:rsidRPr="00000000">
      <w:pPr>
        <w:numPr>
          <w:ilvl w:val="1"/>
          <w:numId w:val="8"/>
        </w:numPr>
        <w:ind w:left="1440" w:hanging="360"/>
        <w:contextualSpacing w:val="1"/>
        <w:jc w:val="both"/>
        <w:rPr/>
      </w:pPr>
      <w:r w:rsidDel="00000000" w:rsidR="00000000" w:rsidRPr="00000000">
        <w:rPr>
          <w:sz w:val="24"/>
          <w:szCs w:val="24"/>
          <w:rtl w:val="0"/>
        </w:rPr>
        <w:t xml:space="preserve">prostředky získané hospodářskou činností,</w:t>
      </w:r>
    </w:p>
    <w:p w:rsidR="00000000" w:rsidDel="00000000" w:rsidP="00000000" w:rsidRDefault="00000000" w:rsidRPr="00000000">
      <w:pPr>
        <w:numPr>
          <w:ilvl w:val="1"/>
          <w:numId w:val="8"/>
        </w:numPr>
        <w:ind w:left="1440" w:hanging="360"/>
        <w:contextualSpacing w:val="1"/>
        <w:jc w:val="both"/>
        <w:rPr/>
      </w:pPr>
      <w:r w:rsidDel="00000000" w:rsidR="00000000" w:rsidRPr="00000000">
        <w:rPr>
          <w:sz w:val="24"/>
          <w:szCs w:val="24"/>
          <w:rtl w:val="0"/>
        </w:rPr>
        <w:t xml:space="preserve">vlastní příjmy včetně grantových prostředků a darů.</w:t>
      </w:r>
    </w:p>
    <w:p w:rsidR="00000000" w:rsidDel="00000000" w:rsidP="00000000" w:rsidRDefault="00000000" w:rsidRPr="00000000">
      <w:pPr>
        <w:numPr>
          <w:ilvl w:val="0"/>
          <w:numId w:val="10"/>
        </w:numPr>
        <w:ind w:left="720" w:hanging="360"/>
        <w:contextualSpacing w:val="1"/>
        <w:jc w:val="both"/>
        <w:rPr/>
      </w:pPr>
      <w:r w:rsidDel="00000000" w:rsidR="00000000" w:rsidRPr="00000000">
        <w:rPr>
          <w:sz w:val="24"/>
          <w:szCs w:val="24"/>
          <w:rtl w:val="0"/>
        </w:rPr>
        <w:t xml:space="preserve">Návrh rozdělení finančních prostředků fakulty předkládá děkan; členové senátu mají právo předkládat pozměňovací návrhy, které mají pro navrhovatele povahu doporučení. Při konečném schvalování se přihlíží ke stanovisku ekonomické komise senátu.</w:t>
      </w:r>
    </w:p>
    <w:p w:rsidR="00000000" w:rsidDel="00000000" w:rsidP="00000000" w:rsidRDefault="00000000" w:rsidRPr="00000000">
      <w:pPr>
        <w:ind w:left="360" w:firstLine="0"/>
        <w:contextualSpacing w:val="0"/>
        <w:jc w:val="both"/>
      </w:pPr>
      <w:r w:rsidDel="00000000" w:rsidR="00000000" w:rsidRPr="00000000">
        <w:rPr>
          <w:sz w:val="24"/>
          <w:szCs w:val="24"/>
          <w:rtl w:val="0"/>
        </w:rPr>
        <w:t xml:space="preserve">17.  Senát průběžně kontroluje, zda jsou finanční prostředky fakulty využívány v souladu s jejich rozdělením a schváleným určením.  </w:t>
      </w:r>
    </w:p>
    <w:p w:rsidR="00000000" w:rsidDel="00000000" w:rsidP="00000000" w:rsidRDefault="00000000" w:rsidRPr="00000000">
      <w:pPr>
        <w:ind w:left="360" w:firstLine="0"/>
        <w:contextualSpacing w:val="0"/>
        <w:jc w:val="both"/>
      </w:pPr>
      <w:r w:rsidDel="00000000" w:rsidR="00000000" w:rsidRPr="00000000">
        <w:rPr>
          <w:sz w:val="24"/>
          <w:szCs w:val="24"/>
          <w:rtl w:val="0"/>
        </w:rPr>
        <w:t xml:space="preserve">18.  Senát obdrží od děkana fakulty průběžnou zprávu o využívání finančních prostředků fakulty kdykoli o to požádá.</w:t>
      </w:r>
    </w:p>
    <w:p w:rsidR="00000000" w:rsidDel="00000000" w:rsidP="00000000" w:rsidRDefault="00000000" w:rsidRPr="00000000">
      <w:pPr>
        <w:ind w:left="360" w:firstLine="0"/>
        <w:contextualSpacing w:val="0"/>
        <w:jc w:val="both"/>
      </w:pPr>
      <w:r w:rsidDel="00000000" w:rsidR="00000000" w:rsidRPr="00000000">
        <w:rPr>
          <w:sz w:val="24"/>
          <w:szCs w:val="24"/>
          <w:rtl w:val="0"/>
        </w:rPr>
        <w:t xml:space="preserve">19.  Senát se usnáší v souladu s částí III. tohoto řádu o návrhu na jmenování kandidáta na děkana, popřípadě navrhuje jeho odvolání z funkce.</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Část III.</w:t>
      </w:r>
    </w:p>
    <w:p w:rsidR="00000000" w:rsidDel="00000000" w:rsidP="00000000" w:rsidRDefault="00000000" w:rsidRPr="00000000">
      <w:pPr>
        <w:contextualSpacing w:val="0"/>
        <w:jc w:val="center"/>
      </w:pPr>
      <w:r w:rsidDel="00000000" w:rsidR="00000000" w:rsidRPr="00000000">
        <w:rPr>
          <w:sz w:val="24"/>
          <w:szCs w:val="24"/>
          <w:rtl w:val="0"/>
        </w:rPr>
        <w:t xml:space="preserve">Volba kandidáta na funkci děkana Fakulty sociálních věd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Čl. 12  Vyhlášení volby</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Volbu kandidáta na funkci děkana vyhlašuje senát tak, aby se konala nejdříve 150, nejpozději 90 dní před uplynutím funkčního období děkana. Termín a místo volby se zveřejní na úřední desce nejméně 30 dní před termínem jejího konání. Současně se zveřejní kontakt na volební komisi senátu, která jediná shromažďuje návrhy na kandidáty na funkci děkana.</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Senát zřizuje k volbě děkana fakulty ze svého středu nejméně tříčlennou volební komisi. Pro práci a ustavení volební komise platí přiměřeně čl. 3.</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Kandidáty na funkci děkana mohou být zejména docenti nebo profesoři působící na fakultě.</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Návrhy na kandidáty může podat kterýkoli člen akademické obce fakulty. Tyto návrhy lze podávat individuálně i kolektivně, vždy však písemnou formou k rukám členů volební komise.</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Volební komise je povinna písemně potvrdit přijetí návrhu. Navrhovatel je povinen zároveň informovat kandidáta o svém návrhu a upozornit jej na skutečnost, že jeho kandidatura je platná jen v případě, že do 14 dnů před zamýšleným zasedáním senátu, kde se bude senát usnášet o návrzích na děkana, vyjádří písemně souhlas se svojí kandidaturou, který doručí předsedovi volební komise.</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Po termínu dle odst. 5 je volební komise povinna zveřejnit úplný seznam kandidátů, kteří splnili výše uvedené náležitosti.</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V případě, že některý z kandidátů odstoupí od své kandidatury, je povinen o tomto svém rozhodnutí ihned písemně informovat předsedu volební komise</w:t>
      </w:r>
    </w:p>
    <w:p w:rsidR="00000000" w:rsidDel="00000000" w:rsidP="00000000" w:rsidRDefault="00000000" w:rsidRPr="00000000">
      <w:pPr>
        <w:numPr>
          <w:ilvl w:val="0"/>
          <w:numId w:val="16"/>
        </w:numPr>
        <w:ind w:left="720" w:hanging="360"/>
        <w:contextualSpacing w:val="1"/>
        <w:jc w:val="both"/>
        <w:rPr/>
      </w:pPr>
      <w:r w:rsidDel="00000000" w:rsidR="00000000" w:rsidRPr="00000000">
        <w:rPr>
          <w:sz w:val="24"/>
          <w:szCs w:val="24"/>
          <w:rtl w:val="0"/>
        </w:rPr>
        <w:t xml:space="preserve">Čas od uzavření kandidátek je určen pro uchazeče na funkci děkana, aby přednesli své programy a odpověděli na otázky na veřejných zasedáních akademické obce.</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13  Usnesení senátu o návrhu na děkana</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Vlastní usnesení senátu o návrhu na děkana se přijímá v termínu navrženém senátem, pokud jsou přítomny alespoň dvě třetiny jeho členů, a to tajným hlasováním v souladu s § 27 odst. 1 písm. g) a § 27 odst. 3 zákona o vysokých školách.</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Kandidátem na funkci děkana se stává ten uchazeč, jenž obdržel nadpoloviční většinu hlasů všech členů senátu.</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Nezíská-li nadpoloviční většinu hlasů všech členů senátu jediný navržený kandidát na děkana, o němž se hlasovalo v daném kole, volba končí. V tomto případě se druhé a třetí kolo hlasování nepřipouští a senát vyhlašuje nové volby.</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V případě dvou či více kandidátů, z nichž o žádném nebylo v prvním kole rozhodnuto podle odstavce 2, proběhne ve druhém kole hlasování o dvou či více kandidátech, kteří shodně dosáhli nejvyššího počtu hlasů, nebo mezi jediným kandidátem s nejvyšším získaným počtem hlasů a všemi kandidáty, kteří získali druhý nejvyšší počet hlasů. V případě nezvolení kandidáta dojde po rozpravě k opakovanému hlasování podle téhož pravidla uplatněného na výsledky druhého kola. Nedojde-li ke zvolení kandidáta na děkana ve třech hlasovacích kolech, vyhlásí senát do 30 dnů novou volbu.</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Nově navržen nesmí být ten, o kom se již jednou hlasovalo podle odst. 3</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Volba nabývá platnosti podpisem členů volební komise.</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Písemný návrh na jmenování děkana společně se zápisem z jednání senátu předá předseda senátu rektorovi do pěti dnů po volbě. Výsledek volby se zveřejní společně se zápisem z jednání senátu obvyklým způsobem.</w:t>
      </w:r>
    </w:p>
    <w:p w:rsidR="00000000" w:rsidDel="00000000" w:rsidP="00000000" w:rsidRDefault="00000000" w:rsidRPr="00000000">
      <w:pPr>
        <w:numPr>
          <w:ilvl w:val="0"/>
          <w:numId w:val="4"/>
        </w:numPr>
        <w:ind w:left="720" w:hanging="360"/>
        <w:contextualSpacing w:val="1"/>
        <w:jc w:val="both"/>
        <w:rPr/>
      </w:pPr>
      <w:r w:rsidDel="00000000" w:rsidR="00000000" w:rsidRPr="00000000">
        <w:rPr>
          <w:sz w:val="24"/>
          <w:szCs w:val="24"/>
          <w:rtl w:val="0"/>
        </w:rPr>
        <w:t xml:space="preserve">Funkční období děkana začíná dnem ukončení funkčního období předcházejícího děkana či v případě volby dle čl. 13 odst. 4 začíná dnem jeho jmenování a trvá 4 roky.</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14  Návrh na odvolání děkana</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ind w:left="720" w:hanging="360"/>
        <w:contextualSpacing w:val="1"/>
        <w:jc w:val="both"/>
        <w:rPr/>
      </w:pPr>
      <w:r w:rsidDel="00000000" w:rsidR="00000000" w:rsidRPr="00000000">
        <w:rPr>
          <w:sz w:val="24"/>
          <w:szCs w:val="24"/>
          <w:rtl w:val="0"/>
        </w:rPr>
        <w:t xml:space="preserve">Senát může ze závažných důvodů přijmout usnesení o návrhu na odvolání děkana z funkce. Jednání o tomto kroku senát zahájí, požádá-li o to alespoň jedna třetina všech členů senátu nebo nejméně 100 členů akademické obce.</w:t>
      </w:r>
    </w:p>
    <w:p w:rsidR="00000000" w:rsidDel="00000000" w:rsidP="00000000" w:rsidRDefault="00000000" w:rsidRPr="00000000">
      <w:pPr>
        <w:numPr>
          <w:ilvl w:val="0"/>
          <w:numId w:val="5"/>
        </w:numPr>
        <w:ind w:left="720" w:hanging="360"/>
        <w:contextualSpacing w:val="1"/>
        <w:jc w:val="both"/>
        <w:rPr/>
      </w:pPr>
      <w:r w:rsidDel="00000000" w:rsidR="00000000" w:rsidRPr="00000000">
        <w:rPr>
          <w:sz w:val="24"/>
          <w:szCs w:val="24"/>
          <w:rtl w:val="0"/>
        </w:rPr>
        <w:t xml:space="preserve">Senát může podat návrh na odvolání děkana po splnění následujících podmínek:</w:t>
      </w:r>
    </w:p>
    <w:p w:rsidR="00000000" w:rsidDel="00000000" w:rsidP="00000000" w:rsidRDefault="00000000" w:rsidRPr="00000000">
      <w:pPr>
        <w:numPr>
          <w:ilvl w:val="1"/>
          <w:numId w:val="14"/>
        </w:numPr>
        <w:ind w:left="1440" w:hanging="360"/>
        <w:contextualSpacing w:val="1"/>
        <w:jc w:val="both"/>
        <w:rPr/>
      </w:pPr>
      <w:r w:rsidDel="00000000" w:rsidR="00000000" w:rsidRPr="00000000">
        <w:rPr>
          <w:sz w:val="24"/>
          <w:szCs w:val="24"/>
          <w:rtl w:val="0"/>
        </w:rPr>
        <w:t xml:space="preserve">schválením usnesení o návrhu na odvolání děkana z funkce a jeho odůvodněním,</w:t>
      </w:r>
    </w:p>
    <w:p w:rsidR="00000000" w:rsidDel="00000000" w:rsidP="00000000" w:rsidRDefault="00000000" w:rsidRPr="00000000">
      <w:pPr>
        <w:numPr>
          <w:ilvl w:val="1"/>
          <w:numId w:val="14"/>
        </w:numPr>
        <w:ind w:left="1440" w:hanging="360"/>
        <w:contextualSpacing w:val="1"/>
        <w:jc w:val="both"/>
        <w:rPr/>
      </w:pPr>
      <w:r w:rsidDel="00000000" w:rsidR="00000000" w:rsidRPr="00000000">
        <w:rPr>
          <w:sz w:val="24"/>
          <w:szCs w:val="24"/>
          <w:rtl w:val="0"/>
        </w:rPr>
        <w:t xml:space="preserve">informováním o tomto usnesení bez zbytečného odkladu děkana fakulty.</w:t>
      </w:r>
    </w:p>
    <w:p w:rsidR="00000000" w:rsidDel="00000000" w:rsidP="00000000" w:rsidRDefault="00000000" w:rsidRPr="00000000">
      <w:pPr>
        <w:numPr>
          <w:ilvl w:val="1"/>
          <w:numId w:val="14"/>
        </w:numPr>
        <w:ind w:left="1440" w:hanging="360"/>
        <w:contextualSpacing w:val="1"/>
        <w:jc w:val="both"/>
        <w:rPr/>
      </w:pPr>
      <w:r w:rsidDel="00000000" w:rsidR="00000000" w:rsidRPr="00000000">
        <w:rPr>
          <w:sz w:val="24"/>
          <w:szCs w:val="24"/>
          <w:rtl w:val="0"/>
        </w:rPr>
        <w:t xml:space="preserve">Od okamžiku doručení usnesení děkanovi uplyne lhůta nejméně tří týdnů, během nichž má děkan právo zaujmout k návrhu senátu na odvolání z funkce své stanovisko.</w:t>
      </w:r>
    </w:p>
    <w:p w:rsidR="00000000" w:rsidDel="00000000" w:rsidP="00000000" w:rsidRDefault="00000000" w:rsidRPr="00000000">
      <w:pPr>
        <w:numPr>
          <w:ilvl w:val="0"/>
          <w:numId w:val="13"/>
        </w:numPr>
        <w:ind w:left="720" w:hanging="360"/>
        <w:contextualSpacing w:val="1"/>
        <w:jc w:val="both"/>
        <w:rPr/>
      </w:pPr>
      <w:r w:rsidDel="00000000" w:rsidR="00000000" w:rsidRPr="00000000">
        <w:rPr>
          <w:sz w:val="24"/>
          <w:szCs w:val="24"/>
          <w:rtl w:val="0"/>
        </w:rPr>
        <w:t xml:space="preserve">Senát ustanoví za tímto účelem volební komisi, která bude dohlížet na regulérnost volby v souladu s § 27 odst. 1 písm. g) a § 27 odst. 3 zákona o vysokých školách.</w:t>
      </w:r>
    </w:p>
    <w:p w:rsidR="00000000" w:rsidDel="00000000" w:rsidP="00000000" w:rsidRDefault="00000000" w:rsidRPr="00000000">
      <w:pPr>
        <w:numPr>
          <w:ilvl w:val="0"/>
          <w:numId w:val="13"/>
        </w:numPr>
        <w:ind w:left="720" w:hanging="360"/>
        <w:contextualSpacing w:val="1"/>
        <w:jc w:val="both"/>
        <w:rPr/>
      </w:pPr>
      <w:r w:rsidDel="00000000" w:rsidR="00000000" w:rsidRPr="00000000">
        <w:rPr>
          <w:sz w:val="24"/>
          <w:szCs w:val="24"/>
          <w:rtl w:val="0"/>
        </w:rPr>
        <w:t xml:space="preserve">Senát se usnáší o tomto návrhu v tajných volbách, návrh je přijat, vyslovily-li se pro něj nejméně tři pětiny všech členů senátu.</w:t>
      </w:r>
    </w:p>
    <w:p w:rsidR="00000000" w:rsidDel="00000000" w:rsidP="00000000" w:rsidRDefault="00000000" w:rsidRPr="00000000">
      <w:pPr>
        <w:numPr>
          <w:ilvl w:val="0"/>
          <w:numId w:val="13"/>
        </w:numPr>
        <w:ind w:left="720" w:hanging="360"/>
        <w:contextualSpacing w:val="1"/>
        <w:jc w:val="both"/>
        <w:rPr/>
      </w:pPr>
      <w:r w:rsidDel="00000000" w:rsidR="00000000" w:rsidRPr="00000000">
        <w:rPr>
          <w:sz w:val="24"/>
          <w:szCs w:val="24"/>
          <w:rtl w:val="0"/>
        </w:rPr>
        <w:t xml:space="preserve">Usnesení nabývá platnosti podpisem členů volební komise</w:t>
      </w:r>
    </w:p>
    <w:p w:rsidR="00000000" w:rsidDel="00000000" w:rsidP="00000000" w:rsidRDefault="00000000" w:rsidRPr="00000000">
      <w:pPr>
        <w:numPr>
          <w:ilvl w:val="0"/>
          <w:numId w:val="13"/>
        </w:numPr>
        <w:ind w:left="720" w:hanging="360"/>
        <w:contextualSpacing w:val="1"/>
        <w:jc w:val="both"/>
        <w:rPr/>
      </w:pPr>
      <w:r w:rsidDel="00000000" w:rsidR="00000000" w:rsidRPr="00000000">
        <w:rPr>
          <w:sz w:val="24"/>
          <w:szCs w:val="24"/>
          <w:rtl w:val="0"/>
        </w:rPr>
        <w:t xml:space="preserve">O návrhu na odvolání děkana fakulty z funkce informuje předseda senátu rektora nejpozději do 5 dnů. Současně předá rektorovi příslušný protokol o hlasování a zápis ze zasedání senátu.</w:t>
      </w:r>
    </w:p>
    <w:p w:rsidR="00000000" w:rsidDel="00000000" w:rsidP="00000000" w:rsidRDefault="00000000" w:rsidRPr="00000000">
      <w:pPr>
        <w:numPr>
          <w:ilvl w:val="0"/>
          <w:numId w:val="13"/>
        </w:numPr>
        <w:ind w:left="720" w:hanging="360"/>
        <w:contextualSpacing w:val="1"/>
        <w:jc w:val="both"/>
        <w:rPr/>
      </w:pPr>
      <w:r w:rsidDel="00000000" w:rsidR="00000000" w:rsidRPr="00000000">
        <w:rPr>
          <w:sz w:val="24"/>
          <w:szCs w:val="24"/>
          <w:rtl w:val="0"/>
        </w:rPr>
        <w:t xml:space="preserve">V případě odvolání děkana rektorem (po vyjádření senátu) či odstoupení děkana před uplynutím jeho funkčního období, navrhne senát rektorovi prostou většinou hlasů kandidáta (z řad proděkanů), který by tuto funkci vykonával do doby jmenování nového děkana. Zároveň senát do deseti dnů ode dne doručení písemného rozhodnutí o odvolání děkana (odstoupení děkana) předsedovi senátu, vyhlásí novou volbou kandidáta na děkana.</w:t>
      </w:r>
    </w:p>
    <w:p w:rsidR="00000000" w:rsidDel="00000000" w:rsidP="00000000" w:rsidRDefault="00000000" w:rsidRPr="00000000">
      <w:pPr>
        <w:numPr>
          <w:ilvl w:val="0"/>
          <w:numId w:val="13"/>
        </w:numPr>
        <w:ind w:left="720" w:hanging="360"/>
        <w:contextualSpacing w:val="1"/>
        <w:jc w:val="both"/>
        <w:rPr/>
      </w:pPr>
      <w:r w:rsidDel="00000000" w:rsidR="00000000" w:rsidRPr="00000000">
        <w:rPr>
          <w:sz w:val="24"/>
          <w:szCs w:val="24"/>
          <w:rtl w:val="0"/>
        </w:rPr>
        <w:t xml:space="preserve">V případě, že se senát usnese podle § 27 odst. 1 písm. g) a § 27 odst. 3 zákona o vysokých školách na návrhu na odvolání děkana a rektor odmítne děkana odvolat, a potvrdí-li senát své původní stanovisko většinou tří pětin všech členů senátu, přičemž rektor opětovně odmítne děkanovo odvolání, senát do třiceti dnů zahájí hlasování o návrhu na odvolání rektora. Tento postup platí analogicky i v případě opětovného rektorova odmítnutí jmenovat děkana na opětovně potvrzený návrh senátu.</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15 Zrušovací ustanovení</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Zrušuje se Volební a jednací řád Akademického senátu Fakulty sociálních věd ze dne 10. 6. 2008 ve znění změn a doplňků.</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Čl. 16  Závěrečná ustanovení</w:t>
      </w:r>
    </w:p>
    <w:p w:rsidR="00000000" w:rsidDel="00000000" w:rsidP="00000000" w:rsidRDefault="00000000" w:rsidRPr="00000000">
      <w:pPr>
        <w:ind w:left="360" w:firstLine="0"/>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3"/>
        </w:numPr>
        <w:ind w:left="720" w:hanging="360"/>
        <w:contextualSpacing w:val="1"/>
        <w:jc w:val="both"/>
        <w:rPr/>
      </w:pPr>
      <w:r w:rsidDel="00000000" w:rsidR="00000000" w:rsidRPr="00000000">
        <w:rPr>
          <w:sz w:val="24"/>
          <w:szCs w:val="24"/>
          <w:rtl w:val="0"/>
        </w:rPr>
        <w:t xml:space="preserve">Tento předpis schválil senát fakulty dne XX. YY. 2017.</w:t>
      </w:r>
    </w:p>
    <w:p w:rsidR="00000000" w:rsidDel="00000000" w:rsidP="00000000" w:rsidRDefault="00000000" w:rsidRPr="00000000">
      <w:pPr>
        <w:numPr>
          <w:ilvl w:val="0"/>
          <w:numId w:val="3"/>
        </w:numPr>
        <w:ind w:left="720" w:hanging="360"/>
        <w:contextualSpacing w:val="1"/>
        <w:jc w:val="both"/>
        <w:rPr/>
      </w:pPr>
      <w:r w:rsidDel="00000000" w:rsidR="00000000" w:rsidRPr="00000000">
        <w:rPr>
          <w:sz w:val="24"/>
          <w:szCs w:val="24"/>
          <w:rtl w:val="0"/>
        </w:rPr>
        <w:t xml:space="preserve">Tento předpis nabývá platnosti dnem schválení Akademickým senátem univerzity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sz w:val="24"/>
          <w:szCs w:val="24"/>
          <w:rtl w:val="0"/>
        </w:rPr>
        <w:t xml:space="preserve">.</w:t>
      </w:r>
    </w:p>
    <w:p w:rsidR="00000000" w:rsidDel="00000000" w:rsidP="00000000" w:rsidRDefault="00000000" w:rsidRPr="00000000">
      <w:pPr>
        <w:numPr>
          <w:ilvl w:val="0"/>
          <w:numId w:val="3"/>
        </w:numPr>
        <w:ind w:left="720" w:hanging="360"/>
        <w:contextualSpacing w:val="1"/>
        <w:jc w:val="both"/>
        <w:rPr/>
      </w:pPr>
      <w:r w:rsidDel="00000000" w:rsidR="00000000" w:rsidRPr="00000000">
        <w:rPr>
          <w:sz w:val="24"/>
          <w:szCs w:val="24"/>
          <w:rtl w:val="0"/>
        </w:rPr>
        <w:t xml:space="preserve">Tento předpis nabývá účinnosti první den kalendářního měsíce následujícího po dni, kdy nabyl platnosti.</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widowControl w:val="0"/>
        <w:spacing w:after="240" w:line="240" w:lineRule="auto"/>
        <w:contextualSpacing w:val="0"/>
      </w:pPr>
      <w:r w:rsidDel="00000000" w:rsidR="00000000" w:rsidRPr="00000000">
        <w:rPr>
          <w:rtl w:val="0"/>
        </w:rPr>
      </w:r>
    </w:p>
    <w:tbl>
      <w:tblPr>
        <w:tblStyle w:val="Table1"/>
        <w:bidiVisual w:val="0"/>
        <w:tblW w:w="9162.0" w:type="dxa"/>
        <w:jc w:val="left"/>
        <w:tblInd w:w="-45.0" w:type="dxa"/>
        <w:tblLayout w:type="fixed"/>
        <w:tblLook w:val="0000"/>
      </w:tblPr>
      <w:tblGrid>
        <w:gridCol w:w="4834"/>
        <w:gridCol w:w="4328"/>
        <w:tblGridChange w:id="0">
          <w:tblGrid>
            <w:gridCol w:w="4834"/>
            <w:gridCol w:w="4328"/>
          </w:tblGrid>
        </w:tblGridChange>
      </w:tblGrid>
      <w:tr>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pPr>
            <w:r w:rsidDel="00000000" w:rsidR="00000000" w:rsidRPr="00000000">
              <w:rPr>
                <w:sz w:val="24"/>
                <w:szCs w:val="24"/>
                <w:rtl w:val="0"/>
              </w:rPr>
              <w:t xml:space="preserve">...................................................</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sz w:val="24"/>
                <w:szCs w:val="24"/>
                <w:rtl w:val="0"/>
              </w:rPr>
              <w:t xml:space="preserve">.............................................</w:t>
            </w:r>
          </w:p>
        </w:tc>
      </w:tr>
      <w:tr>
        <w:tc>
          <w:tcPr>
            <w:shd w:fill="ffffff"/>
            <w:tcMar>
              <w:top w:w="45.0" w:type="dxa"/>
              <w:left w:w="45.0" w:type="dxa"/>
              <w:bottom w:w="45.0" w:type="dxa"/>
              <w:right w:w="45.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Mgr. David Emler, Ph.D.</w:t>
            </w:r>
          </w:p>
          <w:p w:rsidR="00000000" w:rsidDel="00000000" w:rsidP="00000000" w:rsidRDefault="00000000" w:rsidRPr="00000000">
            <w:pPr>
              <w:widowControl w:val="0"/>
              <w:spacing w:after="100" w:before="100" w:line="240" w:lineRule="auto"/>
              <w:contextualSpacing w:val="0"/>
            </w:pPr>
            <w:r w:rsidDel="00000000" w:rsidR="00000000" w:rsidRPr="00000000">
              <w:rPr>
                <w:sz w:val="24"/>
                <w:szCs w:val="24"/>
                <w:rtl w:val="0"/>
              </w:rPr>
              <w:t xml:space="preserve">předseda Akademického senátu UK FSV</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sz w:val="24"/>
                <w:szCs w:val="24"/>
                <w:rtl w:val="0"/>
              </w:rPr>
              <w:t xml:space="preserve">PhDr. Jakub Končelík, PhD.</w:t>
            </w:r>
          </w:p>
          <w:p w:rsidR="00000000" w:rsidDel="00000000" w:rsidP="00000000" w:rsidRDefault="00000000" w:rsidRPr="00000000">
            <w:pPr>
              <w:widowControl w:val="0"/>
              <w:spacing w:after="100" w:before="100" w:line="240" w:lineRule="auto"/>
              <w:contextualSpacing w:val="0"/>
              <w:jc w:val="center"/>
            </w:pPr>
            <w:r w:rsidDel="00000000" w:rsidR="00000000" w:rsidRPr="00000000">
              <w:rPr>
                <w:sz w:val="24"/>
                <w:szCs w:val="24"/>
                <w:rtl w:val="0"/>
              </w:rPr>
              <w:t xml:space="preserve">Děkan</w:t>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240" w:line="240" w:lineRule="auto"/>
        <w:contextualSpacing w:val="0"/>
      </w:pPr>
      <w:r w:rsidDel="00000000" w:rsidR="00000000" w:rsidRPr="00000000">
        <w:rPr>
          <w:rtl w:val="0"/>
        </w:rPr>
      </w:r>
    </w:p>
    <w:tbl>
      <w:tblPr>
        <w:tblStyle w:val="Table2"/>
        <w:bidiVisual w:val="0"/>
        <w:tblW w:w="9162.0" w:type="dxa"/>
        <w:jc w:val="left"/>
        <w:tblInd w:w="-45.0" w:type="dxa"/>
        <w:tblLayout w:type="fixed"/>
        <w:tblLook w:val="0000"/>
      </w:tblPr>
      <w:tblGrid>
        <w:gridCol w:w="5528"/>
        <w:gridCol w:w="3634"/>
        <w:tblGridChange w:id="0">
          <w:tblGrid>
            <w:gridCol w:w="5528"/>
            <w:gridCol w:w="3634"/>
          </w:tblGrid>
        </w:tblGridChange>
      </w:tblGrid>
      <w:tr>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sz w:val="24"/>
                <w:szCs w:val="24"/>
                <w:rtl w:val="0"/>
              </w:rPr>
              <w:t xml:space="preserve">...................................................</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rtl w:val="0"/>
              </w:rPr>
            </w:r>
          </w:p>
        </w:tc>
      </w:tr>
      <w:tr>
        <w:tc>
          <w:tcPr>
            <w:shd w:fill="ffffff"/>
            <w:tcMar>
              <w:top w:w="45.0" w:type="dxa"/>
              <w:left w:w="45.0" w:type="dxa"/>
              <w:bottom w:w="45.0" w:type="dxa"/>
              <w:right w:w="45.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4"/>
                <w:szCs w:val="24"/>
                <w:rtl w:val="0"/>
              </w:rPr>
              <w:t xml:space="preserve">PhDr. Tomáš Nigrin, Ph.D.</w:t>
            </w:r>
          </w:p>
          <w:p w:rsidR="00000000" w:rsidDel="00000000" w:rsidP="00000000" w:rsidRDefault="00000000" w:rsidRPr="00000000">
            <w:pPr>
              <w:widowControl w:val="0"/>
              <w:spacing w:after="100" w:before="100" w:line="240" w:lineRule="auto"/>
              <w:contextualSpacing w:val="0"/>
              <w:jc w:val="center"/>
            </w:pPr>
            <w:r w:rsidDel="00000000" w:rsidR="00000000" w:rsidRPr="00000000">
              <w:rPr>
                <w:sz w:val="24"/>
                <w:szCs w:val="24"/>
                <w:rtl w:val="0"/>
              </w:rPr>
              <w:t xml:space="preserve">předseda Akademického senátu UK</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t xml:space="preserve"> § 9 odst. 1 písm. b) zákona č. 111/1998 Sb., o vysokých školách v platném znění. Akademický senát univerzity schválil tento předpis dne XX. ZZ. 2017.</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