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23AE" w:rsidRDefault="001623AE" w:rsidP="00F7485E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UNIVERZITA KARLOVA</w:t>
      </w:r>
    </w:p>
    <w:p w:rsidR="001623AE" w:rsidRDefault="001623AE" w:rsidP="00F7485E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FAKULTA SOCIÁLNÍCH VĚD</w:t>
      </w:r>
    </w:p>
    <w:p w:rsidR="001623AE" w:rsidRDefault="001623AE">
      <w:pPr>
        <w:pStyle w:val="normal0"/>
        <w:rPr>
          <w:sz w:val="24"/>
          <w:szCs w:val="24"/>
        </w:rPr>
      </w:pPr>
    </w:p>
    <w:p w:rsidR="001623AE" w:rsidRDefault="001623AE">
      <w:pPr>
        <w:pStyle w:val="normal0"/>
        <w:rPr>
          <w:sz w:val="24"/>
          <w:szCs w:val="24"/>
        </w:rPr>
      </w:pPr>
    </w:p>
    <w:p w:rsidR="001623AE" w:rsidRDefault="001623AE">
      <w:pPr>
        <w:pStyle w:val="normal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PRAVIDLA PRO ORGANIZACI STÁTNÍ RIGORÓZNÍ ZKOUŠKY</w:t>
      </w:r>
    </w:p>
    <w:p w:rsidR="001623AE" w:rsidRDefault="001623AE">
      <w:pPr>
        <w:pStyle w:val="normal0"/>
        <w:jc w:val="center"/>
        <w:rPr>
          <w:sz w:val="28"/>
          <w:szCs w:val="28"/>
        </w:rPr>
      </w:pPr>
    </w:p>
    <w:p w:rsidR="001623AE" w:rsidRDefault="001623AE">
      <w:pPr>
        <w:pStyle w:val="normal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FAKULTY SOCIÁLNÍCH VĚD </w:t>
      </w:r>
    </w:p>
    <w:p w:rsidR="001623AE" w:rsidRDefault="001623AE">
      <w:pPr>
        <w:pStyle w:val="normal0"/>
        <w:jc w:val="center"/>
        <w:rPr>
          <w:sz w:val="28"/>
          <w:szCs w:val="28"/>
        </w:rPr>
      </w:pPr>
    </w:p>
    <w:p w:rsidR="001623AE" w:rsidRDefault="001623AE">
      <w:pPr>
        <w:pStyle w:val="normal0"/>
        <w:jc w:val="center"/>
        <w:rPr>
          <w:sz w:val="24"/>
          <w:szCs w:val="24"/>
        </w:rPr>
      </w:pPr>
      <w:r>
        <w:rPr>
          <w:i/>
          <w:sz w:val="24"/>
          <w:szCs w:val="24"/>
        </w:rPr>
        <w:t>Akademický senát Fakulty sociálních věd se podle § 27 odst. 1 písm. b) a § 33 odst. 2 písm. f) zákona č. 111/1998 Sb., o vysokých školách a o změně a doplnění dalších zákonů (dále jen  „zákon o vysokých školách“), a podle čl. 21 Statutu Fakulty sociálních věd usnesl na těchto Pravidlech pro organizaci státní rigorózní zkoušky Fakulty sociálních věd, jako jejím vnitřním předpisu</w:t>
      </w:r>
    </w:p>
    <w:p w:rsidR="001623AE" w:rsidRDefault="001623AE">
      <w:pPr>
        <w:pStyle w:val="normal0"/>
        <w:jc w:val="center"/>
        <w:rPr>
          <w:sz w:val="24"/>
          <w:szCs w:val="24"/>
        </w:rPr>
      </w:pPr>
    </w:p>
    <w:p w:rsidR="001623AE" w:rsidRDefault="001623AE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Čl. 1</w:t>
      </w:r>
    </w:p>
    <w:p w:rsidR="001623AE" w:rsidRDefault="001623AE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Úvodní ustanovení</w:t>
      </w:r>
    </w:p>
    <w:p w:rsidR="001623AE" w:rsidRDefault="001623AE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Tato pravidla upravují podrobnosti organizace státní rigorózní zkoušky, která není součástí studia (dále jen „státní rigorózní zkouška“), na Fakultě sociálních věd (dále jen „fakulta“). </w:t>
      </w:r>
      <w:r>
        <w:rPr>
          <w:sz w:val="24"/>
          <w:szCs w:val="24"/>
        </w:rPr>
        <w:tab/>
      </w:r>
    </w:p>
    <w:p w:rsidR="001623AE" w:rsidRDefault="001623AE">
      <w:pPr>
        <w:pStyle w:val="normal0"/>
        <w:jc w:val="center"/>
        <w:rPr>
          <w:sz w:val="24"/>
          <w:szCs w:val="24"/>
        </w:rPr>
      </w:pPr>
    </w:p>
    <w:p w:rsidR="001623AE" w:rsidRDefault="001623AE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Čl. 2</w:t>
      </w:r>
    </w:p>
    <w:p w:rsidR="001623AE" w:rsidRDefault="001623AE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Konání rigorózních zkoušek</w:t>
      </w:r>
    </w:p>
    <w:p w:rsidR="001623AE" w:rsidRDefault="001623AE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Na fakultě lze konat státní rigorózní zkoušku, po jejímž úspěšném vykonání se podle čl. 2 odst. 1 písm. b) Rigorózního řádu Univerzity Karlovy (dále jen „Rigorózní řád“) uděluje akademický titul „doktor filozofie“ (ve zkratce „PhDr.“ uváděné před jménem). Státní rigorózní zkoušku lze na fakultě konat, je-li tak stanoveno v akreditaci magisterského studijního programu.  </w:t>
      </w:r>
    </w:p>
    <w:p w:rsidR="001623AE" w:rsidRDefault="001623AE">
      <w:pPr>
        <w:pStyle w:val="normal0"/>
        <w:jc w:val="center"/>
        <w:rPr>
          <w:sz w:val="24"/>
          <w:szCs w:val="24"/>
        </w:rPr>
      </w:pPr>
    </w:p>
    <w:p w:rsidR="001623AE" w:rsidRDefault="001623AE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Čl. 3</w:t>
      </w:r>
    </w:p>
    <w:p w:rsidR="001623AE" w:rsidRDefault="001623AE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Podávání přihlášek</w:t>
      </w:r>
    </w:p>
    <w:p w:rsidR="001623AE" w:rsidRDefault="001623AE" w:rsidP="005B3328">
      <w:pPr>
        <w:pStyle w:val="normal0"/>
        <w:contextualSpacing/>
        <w:rPr>
          <w:sz w:val="24"/>
          <w:szCs w:val="24"/>
        </w:rPr>
      </w:pPr>
      <w:r>
        <w:rPr>
          <w:sz w:val="24"/>
          <w:szCs w:val="24"/>
        </w:rPr>
        <w:t>Základní úpravu podávání přihlášek obsahuje čl. 3 Rigorózního řádu, další podrobnosti a výši poplatku stanoví podle čl. 6 Rigorózního řádu svým opatřením děkan fakulty.</w:t>
      </w:r>
    </w:p>
    <w:p w:rsidR="001623AE" w:rsidRDefault="001623AE">
      <w:pPr>
        <w:pStyle w:val="normal0"/>
        <w:jc w:val="center"/>
        <w:rPr>
          <w:sz w:val="24"/>
          <w:szCs w:val="24"/>
        </w:rPr>
      </w:pPr>
    </w:p>
    <w:p w:rsidR="001623AE" w:rsidRDefault="001623AE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Čl. 4</w:t>
      </w:r>
    </w:p>
    <w:p w:rsidR="001623AE" w:rsidRDefault="001623AE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Náležitosti rigorózní práce a státní rigorózní zkouška</w:t>
      </w:r>
    </w:p>
    <w:p w:rsidR="001623AE" w:rsidRDefault="001623AE" w:rsidP="00F7485E">
      <w:pPr>
        <w:pStyle w:val="normal0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Rigorózní práce prokazuje schopnost samostatné tvůrčí činnosti. Rozsah rigorózní práce je minimálně 80 normostran (normostrana je definována počtem 1800 znaků s mezerami na stranu) bez </w:t>
      </w:r>
      <w:r w:rsidRPr="00F7485E">
        <w:rPr>
          <w:sz w:val="24"/>
          <w:szCs w:val="24"/>
        </w:rPr>
        <w:t>abstraktu a příloh</w:t>
      </w:r>
      <w:r>
        <w:rPr>
          <w:sz w:val="24"/>
          <w:szCs w:val="24"/>
        </w:rPr>
        <w:t xml:space="preserve">. </w:t>
      </w:r>
    </w:p>
    <w:p w:rsidR="001623AE" w:rsidRDefault="001623AE">
      <w:pPr>
        <w:pStyle w:val="normal0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Součástí rigorózní práce je prohlášení uchazeče, že rigorózní práce ani její podstatná část nebyla využita k získání jiného akademického titulu. Tato podmínka se neuplatní v případě, že je práci předkládanou komisi se žádostí o uznání za práci rigorózní dle čl. 8 odst. 1 těchto pravidel řádu nebo v případě, že komise uzná práci disertační za práci rigorózní dle čl. 8 odst. 3 tohoto řádu.</w:t>
      </w:r>
    </w:p>
    <w:p w:rsidR="001623AE" w:rsidRDefault="001623AE">
      <w:pPr>
        <w:pStyle w:val="normal0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Do 30 dnů od doručení rigorózní práce zašle fakulta uchazeči vyrozumění o termínu konání státní rigorózní zkoušky.</w:t>
      </w:r>
    </w:p>
    <w:p w:rsidR="001623AE" w:rsidRDefault="001623AE">
      <w:pPr>
        <w:pStyle w:val="normal0"/>
        <w:ind w:left="360"/>
        <w:rPr>
          <w:sz w:val="24"/>
          <w:szCs w:val="24"/>
        </w:rPr>
      </w:pPr>
    </w:p>
    <w:p w:rsidR="001623AE" w:rsidRDefault="001623AE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Čl. 5</w:t>
      </w:r>
    </w:p>
    <w:p w:rsidR="001623AE" w:rsidRDefault="001623AE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Vydání diplomu</w:t>
      </w:r>
    </w:p>
    <w:p w:rsidR="001623AE" w:rsidRDefault="001623AE">
      <w:pPr>
        <w:pStyle w:val="normal0"/>
        <w:rPr>
          <w:sz w:val="24"/>
          <w:szCs w:val="24"/>
        </w:rPr>
      </w:pPr>
      <w:r>
        <w:rPr>
          <w:sz w:val="24"/>
          <w:szCs w:val="24"/>
        </w:rPr>
        <w:t>Po vykonání státní rigorózní zkoušky vydá univerzita uchazeči vysokoškolský diplom způsobem stanoveným opatřením rektora.</w:t>
      </w:r>
    </w:p>
    <w:p w:rsidR="001623AE" w:rsidRDefault="001623AE">
      <w:pPr>
        <w:pStyle w:val="normal0"/>
        <w:jc w:val="center"/>
        <w:rPr>
          <w:sz w:val="24"/>
          <w:szCs w:val="24"/>
        </w:rPr>
      </w:pPr>
    </w:p>
    <w:p w:rsidR="001623AE" w:rsidRDefault="001623AE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Čl. 6</w:t>
      </w:r>
    </w:p>
    <w:p w:rsidR="001623AE" w:rsidRDefault="001623AE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Náhrada nákladů</w:t>
      </w:r>
    </w:p>
    <w:p w:rsidR="001623AE" w:rsidRDefault="001623AE" w:rsidP="00F7485E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Opatření děkana též stanoví též úplatu spojenou s používáním zařízení a informačních technologií potřebných pro přípravu ke státní rigorózní zkoušce, pokud uchazeč nabídku těchto služeb přijme. </w:t>
      </w:r>
    </w:p>
    <w:p w:rsidR="001623AE" w:rsidRDefault="001623AE">
      <w:pPr>
        <w:pStyle w:val="normal0"/>
        <w:jc w:val="center"/>
        <w:rPr>
          <w:sz w:val="24"/>
          <w:szCs w:val="24"/>
        </w:rPr>
      </w:pPr>
    </w:p>
    <w:p w:rsidR="001623AE" w:rsidRDefault="001623AE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Čl. 7</w:t>
      </w:r>
    </w:p>
    <w:p w:rsidR="001623AE" w:rsidRDefault="001623AE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Zveřejňování rigorózních prací </w:t>
      </w:r>
    </w:p>
    <w:p w:rsidR="001623AE" w:rsidRDefault="001623AE">
      <w:pPr>
        <w:pStyle w:val="normal0"/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Rigorózní práci určenou k obhajobě uchazeč odevzdá v elektronické podobě ve lhůtě určené opatřením děkana. Další podrobnosti stanoví čl. 7 Rigorózního řádu. </w:t>
      </w:r>
    </w:p>
    <w:p w:rsidR="001623AE" w:rsidRDefault="001623AE">
      <w:pPr>
        <w:pStyle w:val="normal0"/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Nahlížení do obhájené práce je možné prostřednictvím elektronické databáze závěrečných prací.</w:t>
      </w:r>
    </w:p>
    <w:p w:rsidR="001623AE" w:rsidRDefault="001623AE">
      <w:pPr>
        <w:pStyle w:val="normal0"/>
        <w:ind w:left="360"/>
        <w:rPr>
          <w:sz w:val="24"/>
          <w:szCs w:val="24"/>
        </w:rPr>
      </w:pPr>
    </w:p>
    <w:p w:rsidR="001623AE" w:rsidRDefault="001623AE">
      <w:pPr>
        <w:pStyle w:val="normal0"/>
        <w:jc w:val="center"/>
        <w:rPr>
          <w:sz w:val="24"/>
          <w:szCs w:val="24"/>
        </w:rPr>
      </w:pPr>
    </w:p>
    <w:p w:rsidR="001623AE" w:rsidRDefault="001623AE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Čl. 8</w:t>
      </w:r>
    </w:p>
    <w:p w:rsidR="001623AE" w:rsidRDefault="001623AE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Společná ustanovení</w:t>
      </w:r>
    </w:p>
    <w:p w:rsidR="001623AE" w:rsidRDefault="001623AE">
      <w:pPr>
        <w:pStyle w:val="normal0"/>
        <w:numPr>
          <w:ilvl w:val="0"/>
          <w:numId w:val="6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Diplomová práce obhájená podle zákona č. 172/1990 Sb., nebo podle zákona o vysokých školách a vyhovující nárokům uvedeným v čl. 4 těchto pravidel a čl. 4 odst. 3 Rigorózního řádu může být komisí uznána jako rigorózní práce. V takovém případě je v rámci rigorózního řízení předložena obhájená diplomová práce, ve které je uvedeno, že se jedná o práci diplomovou, u níž je žádáno o uznání za práci rigorózní.</w:t>
      </w:r>
    </w:p>
    <w:p w:rsidR="001623AE" w:rsidRDefault="001623AE">
      <w:pPr>
        <w:pStyle w:val="normal0"/>
        <w:numPr>
          <w:ilvl w:val="0"/>
          <w:numId w:val="6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Komise při uznání dle předchozího odstavce může přihlédnout ke skutečnosti, že práce nebo její významná část byla publikována jako knižní monografie nebo v recenzovaných časopisech. </w:t>
      </w:r>
    </w:p>
    <w:p w:rsidR="001623AE" w:rsidRDefault="001623AE">
      <w:pPr>
        <w:pStyle w:val="normal0"/>
        <w:numPr>
          <w:ilvl w:val="0"/>
          <w:numId w:val="6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Disertační práce obhájená podle § 22 odst. 2 zákona č. 172/1990 Sb., o vysokých školách, nebo podle zákona o vysokých školách, resp. rigorózní zkouška vykonaná podle § 22 odst. 2 zákona č. 172/1990 Sb., o vysokých školách, nebo státní doktorská zkouška vykonaná podle zákona o vysokých školách, může být komisí uznána jako rigorózní práce, resp. ústní zkouška, podle tohoto řádu. Pokud byla disertační práce podle první věty obhájena v rámci studia doktorského studijního programu zahájeného před 29. květnem 1998 jako postgraduální studium (§ 98 odst. 1 písm. c) zákona o vysokých školách), uzná se jako rigorózní práce podle tohoto řádu; v tomto případě se náhrada nákladů nevyžaduje. Ustanovení druhé věty platí i pro uznání rigorózní zkoušky nebo státní doktorské zkoušky jako ústní zkoušky podle tohoto řádu.</w:t>
      </w:r>
    </w:p>
    <w:p w:rsidR="001623AE" w:rsidRDefault="001623AE">
      <w:pPr>
        <w:pStyle w:val="normal0"/>
        <w:numPr>
          <w:ilvl w:val="0"/>
          <w:numId w:val="6"/>
        </w:numPr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Lhůtu pro uznání nebo neuznání práce jako rigorózní práce stanoví opatřením děkan.</w:t>
      </w:r>
    </w:p>
    <w:p w:rsidR="001623AE" w:rsidRDefault="001623AE">
      <w:pPr>
        <w:pStyle w:val="normal0"/>
        <w:jc w:val="center"/>
        <w:rPr>
          <w:sz w:val="24"/>
          <w:szCs w:val="24"/>
        </w:rPr>
      </w:pPr>
    </w:p>
    <w:p w:rsidR="001623AE" w:rsidRDefault="001623AE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Čl. 9</w:t>
      </w:r>
    </w:p>
    <w:p w:rsidR="001623AE" w:rsidRDefault="001623AE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Závěrečná a přechodná ustanovení</w:t>
      </w:r>
    </w:p>
    <w:p w:rsidR="001623AE" w:rsidRDefault="001623AE">
      <w:pPr>
        <w:pStyle w:val="normal0"/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Rigorózní řízení započaté před nabytím účinnosti těchto pravidel se řídí rigorózním řádem fakulty platným v době podání přihlášky k rigoróznímu řízení.</w:t>
      </w:r>
    </w:p>
    <w:p w:rsidR="001623AE" w:rsidRDefault="001623AE">
      <w:pPr>
        <w:pStyle w:val="normal0"/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Zrušuje se Rigorózní řád fakulty schválený Akademickým senátem Univerzity Karlovy dne 15. 5. 2015.</w:t>
      </w:r>
    </w:p>
    <w:p w:rsidR="001623AE" w:rsidRDefault="001623AE">
      <w:pPr>
        <w:pStyle w:val="normal0"/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Tato pravidla byla schválena akademickým senátem fakulty dne …………… a nabývá platnosti dnem schválení akademickým senátem univerzity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>.</w:t>
      </w:r>
    </w:p>
    <w:p w:rsidR="001623AE" w:rsidRDefault="001623AE">
      <w:pPr>
        <w:pStyle w:val="normal0"/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Tento řád nabývá účinnosti dne 1. 10. 2017.</w:t>
      </w:r>
    </w:p>
    <w:p w:rsidR="001623AE" w:rsidRDefault="001623AE">
      <w:pPr>
        <w:pStyle w:val="normal0"/>
        <w:rPr>
          <w:sz w:val="24"/>
          <w:szCs w:val="24"/>
        </w:rPr>
      </w:pPr>
    </w:p>
    <w:p w:rsidR="001623AE" w:rsidRDefault="001623AE">
      <w:pPr>
        <w:pStyle w:val="normal0"/>
        <w:rPr>
          <w:sz w:val="24"/>
          <w:szCs w:val="24"/>
        </w:rPr>
      </w:pPr>
    </w:p>
    <w:p w:rsidR="001623AE" w:rsidRDefault="001623AE">
      <w:pPr>
        <w:pStyle w:val="normal0"/>
        <w:spacing w:after="240"/>
        <w:rPr>
          <w:sz w:val="24"/>
          <w:szCs w:val="24"/>
        </w:rPr>
      </w:pPr>
    </w:p>
    <w:tbl>
      <w:tblPr>
        <w:tblW w:w="9162" w:type="dxa"/>
        <w:tblInd w:w="-9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834"/>
        <w:gridCol w:w="4328"/>
      </w:tblGrid>
      <w:tr w:rsidR="001623AE" w:rsidTr="00A67226">
        <w:tc>
          <w:tcPr>
            <w:tcW w:w="483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3AE" w:rsidRPr="00A67226" w:rsidRDefault="001623AE" w:rsidP="00A67226">
            <w:pPr>
              <w:pStyle w:val="normal0"/>
              <w:spacing w:before="100" w:after="100"/>
              <w:rPr>
                <w:sz w:val="24"/>
                <w:szCs w:val="24"/>
              </w:rPr>
            </w:pPr>
            <w:r w:rsidRPr="00A67226">
              <w:rPr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432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3AE" w:rsidRPr="00A67226" w:rsidRDefault="001623AE" w:rsidP="00A67226">
            <w:pPr>
              <w:pStyle w:val="normal0"/>
              <w:spacing w:before="100" w:after="100"/>
              <w:jc w:val="center"/>
              <w:rPr>
                <w:sz w:val="24"/>
                <w:szCs w:val="24"/>
              </w:rPr>
            </w:pPr>
            <w:r w:rsidRPr="00A67226">
              <w:rPr>
                <w:sz w:val="24"/>
                <w:szCs w:val="24"/>
              </w:rPr>
              <w:t>.............................................</w:t>
            </w:r>
          </w:p>
        </w:tc>
      </w:tr>
      <w:tr w:rsidR="001623AE" w:rsidTr="00A67226">
        <w:tc>
          <w:tcPr>
            <w:tcW w:w="483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3AE" w:rsidRPr="00A67226" w:rsidRDefault="001623AE">
            <w:pPr>
              <w:pStyle w:val="normal0"/>
              <w:rPr>
                <w:sz w:val="24"/>
                <w:szCs w:val="24"/>
              </w:rPr>
            </w:pPr>
            <w:r w:rsidRPr="00A67226">
              <w:rPr>
                <w:sz w:val="24"/>
                <w:szCs w:val="24"/>
              </w:rPr>
              <w:t>PhDr. David Emler, Ph.D.</w:t>
            </w:r>
          </w:p>
          <w:p w:rsidR="001623AE" w:rsidRPr="00A67226" w:rsidRDefault="001623AE" w:rsidP="00A67226">
            <w:pPr>
              <w:pStyle w:val="normal0"/>
              <w:spacing w:before="100" w:after="100"/>
              <w:rPr>
                <w:sz w:val="24"/>
                <w:szCs w:val="24"/>
              </w:rPr>
            </w:pPr>
            <w:r w:rsidRPr="00A67226">
              <w:rPr>
                <w:sz w:val="24"/>
                <w:szCs w:val="24"/>
              </w:rPr>
              <w:t xml:space="preserve">předseda Akademického senátu FSV UK </w:t>
            </w:r>
          </w:p>
        </w:tc>
        <w:tc>
          <w:tcPr>
            <w:tcW w:w="432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3AE" w:rsidRPr="00A67226" w:rsidRDefault="001623AE" w:rsidP="00A67226">
            <w:pPr>
              <w:pStyle w:val="normal0"/>
              <w:spacing w:before="100" w:after="100"/>
              <w:jc w:val="center"/>
              <w:rPr>
                <w:sz w:val="24"/>
                <w:szCs w:val="24"/>
              </w:rPr>
            </w:pPr>
            <w:r w:rsidRPr="00A67226">
              <w:rPr>
                <w:sz w:val="24"/>
                <w:szCs w:val="24"/>
              </w:rPr>
              <w:t>PhDr. Jakub Končelík, PhD.</w:t>
            </w:r>
          </w:p>
          <w:p w:rsidR="001623AE" w:rsidRPr="00A67226" w:rsidRDefault="001623AE" w:rsidP="00A67226">
            <w:pPr>
              <w:pStyle w:val="normal0"/>
              <w:spacing w:before="100" w:after="100"/>
              <w:jc w:val="center"/>
              <w:rPr>
                <w:sz w:val="24"/>
                <w:szCs w:val="24"/>
              </w:rPr>
            </w:pPr>
            <w:r w:rsidRPr="00A67226">
              <w:rPr>
                <w:sz w:val="24"/>
                <w:szCs w:val="24"/>
              </w:rPr>
              <w:t>Děkan FSV UK</w:t>
            </w:r>
          </w:p>
        </w:tc>
      </w:tr>
    </w:tbl>
    <w:p w:rsidR="001623AE" w:rsidRDefault="001623AE">
      <w:pPr>
        <w:pStyle w:val="normal0"/>
        <w:rPr>
          <w:sz w:val="24"/>
          <w:szCs w:val="24"/>
        </w:rPr>
      </w:pPr>
    </w:p>
    <w:p w:rsidR="001623AE" w:rsidRDefault="001623AE">
      <w:pPr>
        <w:pStyle w:val="normal0"/>
        <w:rPr>
          <w:sz w:val="24"/>
          <w:szCs w:val="24"/>
        </w:rPr>
      </w:pPr>
    </w:p>
    <w:p w:rsidR="001623AE" w:rsidRDefault="001623AE">
      <w:pPr>
        <w:pStyle w:val="normal0"/>
        <w:rPr>
          <w:sz w:val="24"/>
          <w:szCs w:val="24"/>
        </w:rPr>
      </w:pPr>
    </w:p>
    <w:p w:rsidR="001623AE" w:rsidRDefault="001623AE">
      <w:pPr>
        <w:pStyle w:val="normal0"/>
        <w:rPr>
          <w:sz w:val="24"/>
          <w:szCs w:val="24"/>
        </w:rPr>
      </w:pPr>
    </w:p>
    <w:p w:rsidR="001623AE" w:rsidRDefault="001623AE">
      <w:pPr>
        <w:pStyle w:val="normal0"/>
        <w:spacing w:after="240"/>
        <w:rPr>
          <w:sz w:val="24"/>
          <w:szCs w:val="24"/>
        </w:rPr>
      </w:pPr>
    </w:p>
    <w:tbl>
      <w:tblPr>
        <w:tblW w:w="9162" w:type="dxa"/>
        <w:tblInd w:w="-9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528"/>
        <w:gridCol w:w="3634"/>
      </w:tblGrid>
      <w:tr w:rsidR="001623AE" w:rsidTr="00A67226">
        <w:tc>
          <w:tcPr>
            <w:tcW w:w="552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3AE" w:rsidRPr="00A67226" w:rsidRDefault="001623AE" w:rsidP="00A67226">
            <w:pPr>
              <w:pStyle w:val="normal0"/>
              <w:spacing w:before="100" w:after="100"/>
              <w:jc w:val="center"/>
              <w:rPr>
                <w:sz w:val="24"/>
                <w:szCs w:val="24"/>
              </w:rPr>
            </w:pPr>
            <w:r w:rsidRPr="00A67226">
              <w:rPr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363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3AE" w:rsidRPr="00A67226" w:rsidRDefault="001623AE" w:rsidP="00A67226">
            <w:pPr>
              <w:pStyle w:val="normal0"/>
              <w:spacing w:before="100" w:after="100"/>
              <w:jc w:val="center"/>
              <w:rPr>
                <w:sz w:val="24"/>
                <w:szCs w:val="24"/>
              </w:rPr>
            </w:pPr>
          </w:p>
        </w:tc>
      </w:tr>
      <w:tr w:rsidR="001623AE" w:rsidTr="00A67226">
        <w:tc>
          <w:tcPr>
            <w:tcW w:w="552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3AE" w:rsidRPr="00A67226" w:rsidRDefault="001623AE" w:rsidP="00A67226">
            <w:pPr>
              <w:pStyle w:val="normal0"/>
              <w:jc w:val="center"/>
              <w:rPr>
                <w:sz w:val="24"/>
                <w:szCs w:val="24"/>
              </w:rPr>
            </w:pPr>
            <w:r w:rsidRPr="00A67226">
              <w:rPr>
                <w:sz w:val="24"/>
                <w:szCs w:val="24"/>
              </w:rPr>
              <w:t>PhDr. Tomáš Nigrin, Ph.D.</w:t>
            </w:r>
          </w:p>
          <w:p w:rsidR="001623AE" w:rsidRPr="00A67226" w:rsidRDefault="001623AE" w:rsidP="00A67226">
            <w:pPr>
              <w:pStyle w:val="normal0"/>
              <w:spacing w:before="100" w:after="100"/>
              <w:jc w:val="center"/>
              <w:rPr>
                <w:sz w:val="24"/>
                <w:szCs w:val="24"/>
              </w:rPr>
            </w:pPr>
            <w:r w:rsidRPr="00A67226">
              <w:rPr>
                <w:sz w:val="24"/>
                <w:szCs w:val="24"/>
              </w:rPr>
              <w:t>předseda Akademického senátu UK</w:t>
            </w:r>
          </w:p>
        </w:tc>
        <w:tc>
          <w:tcPr>
            <w:tcW w:w="363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3AE" w:rsidRPr="00A67226" w:rsidRDefault="001623AE" w:rsidP="00A67226">
            <w:pPr>
              <w:pStyle w:val="normal0"/>
              <w:spacing w:before="100" w:after="100"/>
              <w:jc w:val="center"/>
              <w:rPr>
                <w:sz w:val="24"/>
                <w:szCs w:val="24"/>
              </w:rPr>
            </w:pPr>
          </w:p>
        </w:tc>
      </w:tr>
    </w:tbl>
    <w:p w:rsidR="001623AE" w:rsidRDefault="001623AE">
      <w:pPr>
        <w:pStyle w:val="normal0"/>
        <w:rPr>
          <w:sz w:val="24"/>
          <w:szCs w:val="24"/>
        </w:rPr>
      </w:pPr>
    </w:p>
    <w:sectPr w:rsidR="001623AE" w:rsidSect="005B3328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AE" w:rsidRDefault="001623AE" w:rsidP="005B3328">
      <w:r>
        <w:separator/>
      </w:r>
    </w:p>
  </w:endnote>
  <w:endnote w:type="continuationSeparator" w:id="0">
    <w:p w:rsidR="001623AE" w:rsidRDefault="001623AE" w:rsidP="005B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AE" w:rsidRDefault="001623AE">
    <w:pPr>
      <w:pStyle w:val="normal0"/>
      <w:tabs>
        <w:tab w:val="center" w:pos="4536"/>
        <w:tab w:val="right" w:pos="9072"/>
      </w:tabs>
      <w:jc w:val="center"/>
      <w:rPr>
        <w:sz w:val="24"/>
        <w:szCs w:val="24"/>
      </w:rPr>
    </w:pPr>
    <w:fldSimple w:instr="PAGE">
      <w:r>
        <w:rPr>
          <w:noProof/>
        </w:rPr>
        <w:t>3</w:t>
      </w:r>
    </w:fldSimple>
  </w:p>
  <w:p w:rsidR="001623AE" w:rsidRDefault="001623AE">
    <w:pPr>
      <w:pStyle w:val="normal0"/>
      <w:tabs>
        <w:tab w:val="center" w:pos="4536"/>
        <w:tab w:val="right" w:pos="9072"/>
      </w:tabs>
      <w:spacing w:after="1416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AE" w:rsidRDefault="001623AE" w:rsidP="005B3328">
      <w:r>
        <w:separator/>
      </w:r>
    </w:p>
  </w:footnote>
  <w:footnote w:type="continuationSeparator" w:id="0">
    <w:p w:rsidR="001623AE" w:rsidRDefault="001623AE" w:rsidP="005B3328">
      <w:r>
        <w:continuationSeparator/>
      </w:r>
    </w:p>
  </w:footnote>
  <w:footnote w:id="1">
    <w:p w:rsidR="001623AE" w:rsidRDefault="001623AE">
      <w:pPr>
        <w:pStyle w:val="normal0"/>
      </w:pPr>
      <w:bookmarkStart w:id="0" w:name="_gjdgxs" w:colFirst="0" w:colLast="0"/>
      <w:bookmarkEnd w:id="0"/>
      <w:r>
        <w:rPr>
          <w:vertAlign w:val="superscript"/>
        </w:rPr>
        <w:footnoteRef/>
      </w:r>
      <w:r>
        <w:t xml:space="preserve"> § 9 odst. 1 písm. b) zákona o vysokých školách. Akademický senát univerzity schválil tento řád dne …………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AE" w:rsidRDefault="001623AE">
    <w:pPr>
      <w:pStyle w:val="normal0"/>
      <w:tabs>
        <w:tab w:val="center" w:pos="4536"/>
        <w:tab w:val="right" w:pos="9072"/>
      </w:tabs>
      <w:spacing w:before="708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AC"/>
    <w:multiLevelType w:val="multilevel"/>
    <w:tmpl w:val="FFFFFFFF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720" w:firstLine="108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080" w:firstLine="1800"/>
      </w:pPr>
      <w:rPr>
        <w:rFonts w:cs="Times New Roman"/>
        <w:vertAlign w:val="baseline"/>
      </w:rPr>
    </w:lvl>
    <w:lvl w:ilvl="3">
      <w:start w:val="1"/>
      <w:numFmt w:val="decimal"/>
      <w:lvlText w:val="(%4)"/>
      <w:lvlJc w:val="left"/>
      <w:pPr>
        <w:ind w:left="1440" w:firstLine="2520"/>
      </w:pPr>
      <w:rPr>
        <w:rFonts w:cs="Times New Roman"/>
        <w:vertAlign w:val="baseline"/>
      </w:rPr>
    </w:lvl>
    <w:lvl w:ilvl="4">
      <w:start w:val="1"/>
      <w:numFmt w:val="lowerLetter"/>
      <w:lvlText w:val="(%5)"/>
      <w:lvlJc w:val="left"/>
      <w:pPr>
        <w:ind w:left="1800" w:firstLine="3240"/>
      </w:pPr>
      <w:rPr>
        <w:rFonts w:cs="Times New Roman"/>
        <w:vertAlign w:val="baseline"/>
      </w:rPr>
    </w:lvl>
    <w:lvl w:ilvl="5">
      <w:start w:val="1"/>
      <w:numFmt w:val="lowerRoman"/>
      <w:lvlText w:val="(%6)"/>
      <w:lvlJc w:val="left"/>
      <w:pPr>
        <w:ind w:left="2160" w:firstLine="39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252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288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pPr>
        <w:ind w:left="3240" w:firstLine="6120"/>
      </w:pPr>
      <w:rPr>
        <w:rFonts w:cs="Times New Roman"/>
        <w:vertAlign w:val="baseline"/>
      </w:rPr>
    </w:lvl>
  </w:abstractNum>
  <w:abstractNum w:abstractNumId="1">
    <w:nsid w:val="11C31BAC"/>
    <w:multiLevelType w:val="multilevel"/>
    <w:tmpl w:val="FFFFFFFF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720" w:firstLine="108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080" w:firstLine="1800"/>
      </w:pPr>
      <w:rPr>
        <w:rFonts w:cs="Times New Roman"/>
        <w:vertAlign w:val="baseline"/>
      </w:rPr>
    </w:lvl>
    <w:lvl w:ilvl="3">
      <w:start w:val="1"/>
      <w:numFmt w:val="decimal"/>
      <w:lvlText w:val="(%4)"/>
      <w:lvlJc w:val="left"/>
      <w:pPr>
        <w:ind w:left="1440" w:firstLine="2520"/>
      </w:pPr>
      <w:rPr>
        <w:rFonts w:cs="Times New Roman"/>
        <w:vertAlign w:val="baseline"/>
      </w:rPr>
    </w:lvl>
    <w:lvl w:ilvl="4">
      <w:start w:val="1"/>
      <w:numFmt w:val="lowerLetter"/>
      <w:lvlText w:val="(%5)"/>
      <w:lvlJc w:val="left"/>
      <w:pPr>
        <w:ind w:left="1800" w:firstLine="3240"/>
      </w:pPr>
      <w:rPr>
        <w:rFonts w:cs="Times New Roman"/>
        <w:vertAlign w:val="baseline"/>
      </w:rPr>
    </w:lvl>
    <w:lvl w:ilvl="5">
      <w:start w:val="1"/>
      <w:numFmt w:val="lowerRoman"/>
      <w:lvlText w:val="(%6)"/>
      <w:lvlJc w:val="left"/>
      <w:pPr>
        <w:ind w:left="2160" w:firstLine="39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252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288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pPr>
        <w:ind w:left="3240" w:firstLine="6120"/>
      </w:pPr>
      <w:rPr>
        <w:rFonts w:cs="Times New Roman"/>
        <w:vertAlign w:val="baseline"/>
      </w:rPr>
    </w:lvl>
  </w:abstractNum>
  <w:abstractNum w:abstractNumId="2">
    <w:nsid w:val="36966523"/>
    <w:multiLevelType w:val="multilevel"/>
    <w:tmpl w:val="FFFFFFFF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720" w:firstLine="108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080" w:firstLine="1800"/>
      </w:pPr>
      <w:rPr>
        <w:rFonts w:cs="Times New Roman"/>
        <w:vertAlign w:val="baseline"/>
      </w:rPr>
    </w:lvl>
    <w:lvl w:ilvl="3">
      <w:start w:val="1"/>
      <w:numFmt w:val="decimal"/>
      <w:lvlText w:val="(%4)"/>
      <w:lvlJc w:val="left"/>
      <w:pPr>
        <w:ind w:left="1440" w:firstLine="2520"/>
      </w:pPr>
      <w:rPr>
        <w:rFonts w:cs="Times New Roman"/>
        <w:vertAlign w:val="baseline"/>
      </w:rPr>
    </w:lvl>
    <w:lvl w:ilvl="4">
      <w:start w:val="1"/>
      <w:numFmt w:val="lowerLetter"/>
      <w:lvlText w:val="(%5)"/>
      <w:lvlJc w:val="left"/>
      <w:pPr>
        <w:ind w:left="1800" w:firstLine="3240"/>
      </w:pPr>
      <w:rPr>
        <w:rFonts w:cs="Times New Roman"/>
        <w:vertAlign w:val="baseline"/>
      </w:rPr>
    </w:lvl>
    <w:lvl w:ilvl="5">
      <w:start w:val="1"/>
      <w:numFmt w:val="lowerRoman"/>
      <w:lvlText w:val="(%6)"/>
      <w:lvlJc w:val="left"/>
      <w:pPr>
        <w:ind w:left="2160" w:firstLine="39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252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288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pPr>
        <w:ind w:left="3240" w:firstLine="6120"/>
      </w:pPr>
      <w:rPr>
        <w:rFonts w:cs="Times New Roman"/>
        <w:vertAlign w:val="baseline"/>
      </w:rPr>
    </w:lvl>
  </w:abstractNum>
  <w:abstractNum w:abstractNumId="3">
    <w:nsid w:val="38474503"/>
    <w:multiLevelType w:val="multilevel"/>
    <w:tmpl w:val="FFFFFFFF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720" w:firstLine="108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080" w:firstLine="1800"/>
      </w:pPr>
      <w:rPr>
        <w:rFonts w:cs="Times New Roman"/>
        <w:vertAlign w:val="baseline"/>
      </w:rPr>
    </w:lvl>
    <w:lvl w:ilvl="3">
      <w:start w:val="1"/>
      <w:numFmt w:val="decimal"/>
      <w:lvlText w:val="(%4)"/>
      <w:lvlJc w:val="left"/>
      <w:pPr>
        <w:ind w:left="1440" w:firstLine="2520"/>
      </w:pPr>
      <w:rPr>
        <w:rFonts w:cs="Times New Roman"/>
        <w:vertAlign w:val="baseline"/>
      </w:rPr>
    </w:lvl>
    <w:lvl w:ilvl="4">
      <w:start w:val="1"/>
      <w:numFmt w:val="lowerLetter"/>
      <w:lvlText w:val="(%5)"/>
      <w:lvlJc w:val="left"/>
      <w:pPr>
        <w:ind w:left="1800" w:firstLine="3240"/>
      </w:pPr>
      <w:rPr>
        <w:rFonts w:cs="Times New Roman"/>
        <w:vertAlign w:val="baseline"/>
      </w:rPr>
    </w:lvl>
    <w:lvl w:ilvl="5">
      <w:start w:val="1"/>
      <w:numFmt w:val="lowerRoman"/>
      <w:lvlText w:val="(%6)"/>
      <w:lvlJc w:val="left"/>
      <w:pPr>
        <w:ind w:left="2160" w:firstLine="39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252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288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pPr>
        <w:ind w:left="3240" w:firstLine="6120"/>
      </w:pPr>
      <w:rPr>
        <w:rFonts w:cs="Times New Roman"/>
        <w:vertAlign w:val="baseline"/>
      </w:rPr>
    </w:lvl>
  </w:abstractNum>
  <w:abstractNum w:abstractNumId="4">
    <w:nsid w:val="44204262"/>
    <w:multiLevelType w:val="multilevel"/>
    <w:tmpl w:val="FFFFFFFF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720" w:firstLine="108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080" w:firstLine="1800"/>
      </w:pPr>
      <w:rPr>
        <w:rFonts w:cs="Times New Roman"/>
        <w:vertAlign w:val="baseline"/>
      </w:rPr>
    </w:lvl>
    <w:lvl w:ilvl="3">
      <w:start w:val="1"/>
      <w:numFmt w:val="decimal"/>
      <w:lvlText w:val="(%4)"/>
      <w:lvlJc w:val="left"/>
      <w:pPr>
        <w:ind w:left="1440" w:firstLine="2520"/>
      </w:pPr>
      <w:rPr>
        <w:rFonts w:cs="Times New Roman"/>
        <w:vertAlign w:val="baseline"/>
      </w:rPr>
    </w:lvl>
    <w:lvl w:ilvl="4">
      <w:start w:val="1"/>
      <w:numFmt w:val="lowerLetter"/>
      <w:lvlText w:val="(%5)"/>
      <w:lvlJc w:val="left"/>
      <w:pPr>
        <w:ind w:left="1800" w:firstLine="3240"/>
      </w:pPr>
      <w:rPr>
        <w:rFonts w:cs="Times New Roman"/>
        <w:vertAlign w:val="baseline"/>
      </w:rPr>
    </w:lvl>
    <w:lvl w:ilvl="5">
      <w:start w:val="1"/>
      <w:numFmt w:val="lowerRoman"/>
      <w:lvlText w:val="(%6)"/>
      <w:lvlJc w:val="left"/>
      <w:pPr>
        <w:ind w:left="2160" w:firstLine="39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252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288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pPr>
        <w:ind w:left="3240" w:firstLine="6120"/>
      </w:pPr>
      <w:rPr>
        <w:rFonts w:cs="Times New Roman"/>
        <w:vertAlign w:val="baseline"/>
      </w:rPr>
    </w:lvl>
  </w:abstractNum>
  <w:abstractNum w:abstractNumId="5">
    <w:nsid w:val="550B4563"/>
    <w:multiLevelType w:val="multilevel"/>
    <w:tmpl w:val="FFFFFFFF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720" w:firstLine="108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080" w:firstLine="1800"/>
      </w:pPr>
      <w:rPr>
        <w:rFonts w:cs="Times New Roman"/>
        <w:vertAlign w:val="baseline"/>
      </w:rPr>
    </w:lvl>
    <w:lvl w:ilvl="3">
      <w:start w:val="1"/>
      <w:numFmt w:val="decimal"/>
      <w:lvlText w:val="(%4)"/>
      <w:lvlJc w:val="left"/>
      <w:pPr>
        <w:ind w:left="1440" w:firstLine="2520"/>
      </w:pPr>
      <w:rPr>
        <w:rFonts w:cs="Times New Roman"/>
        <w:vertAlign w:val="baseline"/>
      </w:rPr>
    </w:lvl>
    <w:lvl w:ilvl="4">
      <w:start w:val="1"/>
      <w:numFmt w:val="lowerLetter"/>
      <w:lvlText w:val="(%5)"/>
      <w:lvlJc w:val="left"/>
      <w:pPr>
        <w:ind w:left="1800" w:firstLine="3240"/>
      </w:pPr>
      <w:rPr>
        <w:rFonts w:cs="Times New Roman"/>
        <w:vertAlign w:val="baseline"/>
      </w:rPr>
    </w:lvl>
    <w:lvl w:ilvl="5">
      <w:start w:val="1"/>
      <w:numFmt w:val="lowerRoman"/>
      <w:lvlText w:val="(%6)"/>
      <w:lvlJc w:val="left"/>
      <w:pPr>
        <w:ind w:left="2160" w:firstLine="39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252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288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pPr>
        <w:ind w:left="3240" w:firstLine="6120"/>
      </w:pPr>
      <w:rPr>
        <w:rFonts w:cs="Times New Roman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328"/>
    <w:rsid w:val="001623AE"/>
    <w:rsid w:val="003E6249"/>
    <w:rsid w:val="005B3328"/>
    <w:rsid w:val="008279B9"/>
    <w:rsid w:val="00A67226"/>
    <w:rsid w:val="00AB1003"/>
    <w:rsid w:val="00B467F4"/>
    <w:rsid w:val="00DD28D5"/>
    <w:rsid w:val="00F7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03"/>
    <w:pPr>
      <w:widowControl w:val="0"/>
    </w:pPr>
    <w:rPr>
      <w:color w:val="000000"/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B33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B33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B33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B33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B33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B332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5B3328"/>
    <w:pPr>
      <w:widowControl w:val="0"/>
    </w:pPr>
    <w:rPr>
      <w:color w:val="000000"/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5B332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B332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uiPriority w:val="99"/>
    <w:rsid w:val="005B3328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5B3328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5B332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332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B332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74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732</Words>
  <Characters>4319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soukp6as</cp:lastModifiedBy>
  <cp:revision>3</cp:revision>
  <dcterms:created xsi:type="dcterms:W3CDTF">2017-04-04T14:36:00Z</dcterms:created>
  <dcterms:modified xsi:type="dcterms:W3CDTF">2017-04-04T16:21:00Z</dcterms:modified>
</cp:coreProperties>
</file>