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UNIVERZITA KARLOVA </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FAKULTA SOCIÁLNÍCH VĚD</w:t>
      </w:r>
      <w:r w:rsidDel="00000000" w:rsidR="00000000" w:rsidRPr="00000000">
        <w:rPr>
          <w:rtl w:val="0"/>
        </w:rPr>
      </w:r>
    </w:p>
    <w:p w:rsidR="00000000" w:rsidDel="00000000" w:rsidP="00000000" w:rsidRDefault="00000000" w:rsidRPr="00000000">
      <w:pPr>
        <w:widowControl w:val="0"/>
        <w:spacing w:after="240"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PRAVIDLA PRO ORGANIZACI STUDIA</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b w:val="1"/>
          <w:sz w:val="18"/>
          <w:szCs w:val="18"/>
          <w:rtl w:val="0"/>
        </w:rPr>
        <w:t xml:space="preserve">NA FAKULTĚ SOCIÁLNÍCH VĚD UNIVERZITY KARLOVY </w:t>
      </w:r>
      <w:r w:rsidDel="00000000" w:rsidR="00000000" w:rsidRPr="00000000">
        <w:rPr>
          <w:rFonts w:ascii="Tahoma" w:cs="Tahoma" w:eastAsia="Tahoma" w:hAnsi="Tahoma"/>
          <w:i w:val="1"/>
          <w:sz w:val="18"/>
          <w:szCs w:val="18"/>
          <w:rtl w:val="0"/>
        </w:rPr>
        <w:t xml:space="preserve">Akademický senát Fakulty sociálních věd </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i w:val="1"/>
          <w:sz w:val="18"/>
          <w:szCs w:val="18"/>
          <w:rtl w:val="0"/>
        </w:rPr>
        <w:t xml:space="preserve">se podle § 27 odst. 1 písm. b) a § 33 odst. 2 písm. f) zákona č. 111/1998 Sb., o vysokých</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i w:val="1"/>
          <w:sz w:val="18"/>
          <w:szCs w:val="18"/>
          <w:rtl w:val="0"/>
        </w:rPr>
        <w:t xml:space="preserve">školách a o změně a doplnění dalších zákonů (dále jen „zákon o vysokých školách“), v platném znění,</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i w:val="1"/>
          <w:sz w:val="18"/>
          <w:szCs w:val="18"/>
          <w:rtl w:val="0"/>
        </w:rPr>
        <w:t xml:space="preserve">a podle čl.15 a 19 Statutu Fakulty sociálních věd</w:t>
      </w:r>
      <w:r w:rsidDel="00000000" w:rsidR="00000000" w:rsidRPr="00000000">
        <w:rPr>
          <w:rFonts w:ascii="Tahoma" w:cs="Tahoma" w:eastAsia="Tahoma" w:hAnsi="Tahoma"/>
          <w:sz w:val="18"/>
          <w:szCs w:val="18"/>
          <w:rtl w:val="0"/>
        </w:rPr>
        <w:t xml:space="preserve">  (dále jen „Statut“)</w:t>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i w:val="1"/>
          <w:sz w:val="18"/>
          <w:szCs w:val="18"/>
          <w:rtl w:val="0"/>
        </w:rPr>
        <w:t xml:space="preserve">usnesl na těchto Pravidlech pro organizaci studia na Fakultě sociálních věd</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i w:val="1"/>
          <w:sz w:val="18"/>
          <w:szCs w:val="18"/>
          <w:rtl w:val="0"/>
        </w:rPr>
        <w:t xml:space="preserve">jako jejím vnitřním předpisu:</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1</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Úvodní ustanovení </w:t>
      </w:r>
      <w:r w:rsidDel="00000000" w:rsidR="00000000" w:rsidRPr="00000000">
        <w:rPr>
          <w:rtl w:val="0"/>
        </w:rPr>
      </w:r>
    </w:p>
    <w:p w:rsidR="00000000" w:rsidDel="00000000" w:rsidP="00000000" w:rsidRDefault="00000000" w:rsidRPr="00000000">
      <w:pPr>
        <w:widowControl w:val="0"/>
        <w:numPr>
          <w:ilvl w:val="0"/>
          <w:numId w:val="7"/>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Tato Pravidla pro organizaci studia na Fakultě sociálních věd Univerzity Karlovy (dále jen „Pravidla“) stanoví podle čl. 19 odst. 2 a 3 a souvisejících ustanovení Studijního a zkušebního řádu Univerzity Karlovy (dále jen „univerzita“) požadavky studijních programů, resp. studijních oborů </w:t>
      </w:r>
      <w:r w:rsidDel="00000000" w:rsidR="00000000" w:rsidRPr="00000000">
        <w:rPr>
          <w:rFonts w:ascii="Tahoma" w:cs="Tahoma" w:eastAsia="Tahoma" w:hAnsi="Tahoma"/>
          <w:sz w:val="18"/>
          <w:szCs w:val="18"/>
          <w:rtl w:val="0"/>
        </w:rPr>
        <w:t xml:space="preserve">uskutečňovaných</w:t>
      </w:r>
      <w:r w:rsidDel="00000000" w:rsidR="00000000" w:rsidRPr="00000000">
        <w:rPr>
          <w:rFonts w:ascii="Tahoma" w:cs="Tahoma" w:eastAsia="Tahoma" w:hAnsi="Tahoma"/>
          <w:sz w:val="18"/>
          <w:szCs w:val="18"/>
          <w:rtl w:val="0"/>
        </w:rPr>
        <w:t xml:space="preserve"> n</w:t>
      </w:r>
      <w:r w:rsidDel="00000000" w:rsidR="00000000" w:rsidRPr="00000000">
        <w:rPr>
          <w:rFonts w:ascii="Tahoma" w:cs="Tahoma" w:eastAsia="Tahoma" w:hAnsi="Tahoma"/>
          <w:sz w:val="18"/>
          <w:szCs w:val="18"/>
          <w:rtl w:val="0"/>
        </w:rPr>
        <w:t xml:space="preserve">a Fakultě sociálních věd (dále jen „fakulta“) a upravují podrobnosti o organizaci studia na fakultě.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Část I. </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Požadavky bakalářských a magisterských studijních programů </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podle Studijního a zkušebního řádu univerzity </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2</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Úseky studijních programů</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sz w:val="18"/>
          <w:szCs w:val="18"/>
          <w:rtl w:val="0"/>
        </w:rPr>
        <w:t xml:space="preserve">(K čl. 4 Studijního a zkušebního řádu univerzity)</w:t>
      </w:r>
    </w:p>
    <w:p w:rsidR="00000000" w:rsidDel="00000000" w:rsidP="00000000" w:rsidRDefault="00000000" w:rsidRPr="00000000">
      <w:pPr>
        <w:widowControl w:val="0"/>
        <w:spacing w:after="240"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5"/>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Úseky studia všech studijních oborů realizovaných na fakultě v rámci studijních programů jsou ročníky. </w:t>
      </w:r>
    </w:p>
    <w:p w:rsidR="00000000" w:rsidDel="00000000" w:rsidP="00000000" w:rsidRDefault="00000000" w:rsidRPr="00000000">
      <w:pPr>
        <w:widowControl w:val="0"/>
        <w:spacing w:line="240" w:lineRule="auto"/>
        <w:ind w:left="284"/>
        <w:contextualSpacing w:val="0"/>
        <w:jc w:val="center"/>
      </w:pPr>
      <w:r w:rsidDel="00000000" w:rsidR="00000000" w:rsidRPr="00000000">
        <w:rPr>
          <w:rFonts w:ascii="Tahoma" w:cs="Tahoma" w:eastAsia="Tahoma" w:hAnsi="Tahoma"/>
          <w:sz w:val="18"/>
          <w:szCs w:val="18"/>
          <w:rtl w:val="0"/>
        </w:rPr>
        <w:br w:type="textWrapping"/>
      </w:r>
      <w:r w:rsidDel="00000000" w:rsidR="00000000" w:rsidRPr="00000000">
        <w:rPr>
          <w:rFonts w:ascii="Tahoma" w:cs="Tahoma" w:eastAsia="Tahoma" w:hAnsi="Tahoma"/>
          <w:b w:val="1"/>
          <w:sz w:val="18"/>
          <w:szCs w:val="18"/>
          <w:rtl w:val="0"/>
        </w:rPr>
        <w:t xml:space="preserve">Čl. 3</w:t>
      </w:r>
      <w:r w:rsidDel="00000000" w:rsidR="00000000" w:rsidRPr="00000000">
        <w:rPr>
          <w:rtl w:val="0"/>
        </w:rPr>
      </w:r>
    </w:p>
    <w:p w:rsidR="00000000" w:rsidDel="00000000" w:rsidP="00000000" w:rsidRDefault="00000000" w:rsidRPr="00000000">
      <w:pPr>
        <w:widowControl w:val="0"/>
        <w:spacing w:line="240" w:lineRule="auto"/>
        <w:ind w:left="284"/>
        <w:contextualSpacing w:val="0"/>
        <w:jc w:val="center"/>
      </w:pPr>
      <w:r w:rsidDel="00000000" w:rsidR="00000000" w:rsidRPr="00000000">
        <w:rPr>
          <w:rFonts w:ascii="Tahoma" w:cs="Tahoma" w:eastAsia="Tahoma" w:hAnsi="Tahoma"/>
          <w:b w:val="1"/>
          <w:sz w:val="18"/>
          <w:szCs w:val="18"/>
          <w:rtl w:val="0"/>
        </w:rPr>
        <w:t xml:space="preserve">Specializace v rámci studijních programů a oborů </w:t>
      </w:r>
      <w:r w:rsidDel="00000000" w:rsidR="00000000" w:rsidRPr="00000000">
        <w:rPr>
          <w:rtl w:val="0"/>
        </w:rPr>
      </w:r>
    </w:p>
    <w:p w:rsidR="00000000" w:rsidDel="00000000" w:rsidP="00000000" w:rsidRDefault="00000000" w:rsidRPr="00000000">
      <w:pPr>
        <w:widowControl w:val="0"/>
        <w:spacing w:line="240" w:lineRule="auto"/>
        <w:ind w:left="284"/>
        <w:contextualSpacing w:val="0"/>
        <w:jc w:val="center"/>
      </w:pPr>
      <w:r w:rsidDel="00000000" w:rsidR="00000000" w:rsidRPr="00000000">
        <w:rPr>
          <w:rFonts w:ascii="Tahoma" w:cs="Tahoma" w:eastAsia="Tahoma" w:hAnsi="Tahoma"/>
          <w:sz w:val="18"/>
          <w:szCs w:val="18"/>
          <w:rtl w:val="0"/>
        </w:rPr>
        <w:t xml:space="preserve">(k čl. 5 Studijního a zkušebního řádu univerzity) </w:t>
      </w:r>
    </w:p>
    <w:p w:rsidR="00000000" w:rsidDel="00000000" w:rsidP="00000000" w:rsidRDefault="00000000" w:rsidRPr="00000000">
      <w:pPr>
        <w:widowControl w:val="0"/>
        <w:spacing w:line="240" w:lineRule="auto"/>
        <w:ind w:left="284"/>
        <w:contextualSpacing w:val="0"/>
      </w:pPr>
      <w:r w:rsidDel="00000000" w:rsidR="00000000" w:rsidRPr="00000000">
        <w:rPr>
          <w:rtl w:val="0"/>
        </w:rPr>
      </w:r>
    </w:p>
    <w:p w:rsidR="00000000" w:rsidDel="00000000" w:rsidP="00000000" w:rsidRDefault="00000000" w:rsidRPr="00000000">
      <w:pPr>
        <w:widowControl w:val="0"/>
        <w:spacing w:line="240" w:lineRule="auto"/>
        <w:ind w:left="284"/>
        <w:contextualSpacing w:val="0"/>
      </w:pPr>
      <w:r w:rsidDel="00000000" w:rsidR="00000000" w:rsidRPr="00000000">
        <w:rPr>
          <w:rFonts w:ascii="Tahoma" w:cs="Tahoma" w:eastAsia="Tahoma" w:hAnsi="Tahoma"/>
          <w:sz w:val="18"/>
          <w:szCs w:val="18"/>
          <w:rtl w:val="0"/>
        </w:rPr>
        <w:t xml:space="preserve">Specializace </w:t>
      </w:r>
      <w:r w:rsidDel="00000000" w:rsidR="00000000" w:rsidRPr="00000000">
        <w:rPr>
          <w:rFonts w:ascii="Tahoma" w:cs="Tahoma" w:eastAsia="Tahoma" w:hAnsi="Tahoma"/>
          <w:sz w:val="18"/>
          <w:szCs w:val="18"/>
          <w:rtl w:val="0"/>
        </w:rPr>
        <w:t xml:space="preserve">uskutečňované</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rtl w:val="0"/>
        </w:rPr>
        <w:t xml:space="preserve">v rámci studijních programů resp. oborů jsou uvedeny v Příloze č. 1 tohoto předpisu.</w:t>
      </w:r>
    </w:p>
    <w:p w:rsidR="00000000" w:rsidDel="00000000" w:rsidP="00000000" w:rsidRDefault="00000000" w:rsidRPr="00000000">
      <w:pPr>
        <w:widowControl w:val="0"/>
        <w:spacing w:after="240"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4</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Minimální počty kreditů</w:t>
      </w:r>
      <w:r w:rsidDel="00000000" w:rsidR="00000000" w:rsidRPr="00000000">
        <w:rPr>
          <w:rtl w:val="0"/>
        </w:rPr>
      </w:r>
    </w:p>
    <w:p w:rsidR="00000000" w:rsidDel="00000000" w:rsidP="00000000" w:rsidRDefault="00000000" w:rsidRPr="00000000">
      <w:pPr>
        <w:widowControl w:val="0"/>
        <w:spacing w:after="280" w:before="205" w:line="240" w:lineRule="auto"/>
        <w:contextualSpacing w:val="0"/>
        <w:jc w:val="both"/>
      </w:pPr>
      <w:r w:rsidDel="00000000" w:rsidR="00000000" w:rsidRPr="00000000">
        <w:rPr>
          <w:rFonts w:ascii="Tahoma" w:cs="Tahoma" w:eastAsia="Tahoma" w:hAnsi="Tahoma"/>
          <w:sz w:val="18"/>
          <w:szCs w:val="18"/>
          <w:rtl w:val="0"/>
        </w:rPr>
        <w:t xml:space="preserve">(K čl. 5 odst. 6  Studijního a zkušebního řádu univerzity)</w:t>
      </w:r>
    </w:p>
    <w:p w:rsidR="00000000" w:rsidDel="00000000" w:rsidP="00000000" w:rsidRDefault="00000000" w:rsidRPr="00000000">
      <w:pPr>
        <w:widowControl w:val="0"/>
        <w:spacing w:after="280" w:line="240" w:lineRule="auto"/>
        <w:ind w:left="1440" w:firstLine="0"/>
        <w:contextualSpacing w:val="0"/>
        <w:jc w:val="both"/>
      </w:pPr>
      <w:r w:rsidDel="00000000" w:rsidR="00000000" w:rsidRPr="00000000">
        <w:rPr>
          <w:rFonts w:ascii="Tahoma" w:cs="Tahoma" w:eastAsia="Tahoma" w:hAnsi="Tahoma"/>
          <w:sz w:val="18"/>
          <w:szCs w:val="18"/>
          <w:rtl w:val="0"/>
        </w:rPr>
        <w:t xml:space="preserve">1.</w:t>
        <w:tab/>
        <w:t xml:space="preserve">Minimální počty kreditů nutné pro zápis do dalšího </w:t>
      </w:r>
      <w:r w:rsidDel="00000000" w:rsidR="00000000" w:rsidRPr="00000000">
        <w:rPr>
          <w:rFonts w:ascii="Tahoma" w:cs="Tahoma" w:eastAsia="Tahoma" w:hAnsi="Tahoma"/>
          <w:sz w:val="18"/>
          <w:szCs w:val="18"/>
          <w:rtl w:val="0"/>
        </w:rPr>
        <w:t xml:space="preserve">úseku </w:t>
      </w:r>
      <w:r w:rsidDel="00000000" w:rsidR="00000000" w:rsidRPr="00000000">
        <w:rPr>
          <w:rFonts w:ascii="Tahoma" w:cs="Tahoma" w:eastAsia="Tahoma" w:hAnsi="Tahoma"/>
          <w:sz w:val="18"/>
          <w:szCs w:val="18"/>
          <w:rtl w:val="0"/>
        </w:rPr>
        <w:t xml:space="preserve">prezenční formy studia studijních programů jsou:</w:t>
      </w:r>
    </w:p>
    <w:p w:rsidR="00000000" w:rsidDel="00000000" w:rsidP="00000000" w:rsidRDefault="00000000" w:rsidRPr="00000000">
      <w:pPr>
        <w:widowControl w:val="0"/>
        <w:spacing w:after="280" w:line="240" w:lineRule="auto"/>
        <w:ind w:left="1440" w:firstLine="0"/>
        <w:contextualSpacing w:val="0"/>
        <w:jc w:val="both"/>
      </w:pPr>
      <w:r w:rsidDel="00000000" w:rsidR="00000000" w:rsidRPr="00000000">
        <w:rPr>
          <w:rFonts w:ascii="Tahoma" w:cs="Tahoma" w:eastAsia="Tahoma" w:hAnsi="Tahoma"/>
          <w:sz w:val="18"/>
          <w:szCs w:val="18"/>
          <w:rtl w:val="0"/>
        </w:rPr>
        <w:t xml:space="preserve">a.</w:t>
        <w:tab/>
        <w:t xml:space="preserve">v bakalářských studijních programech </w:t>
      </w:r>
    </w:p>
    <w:p w:rsidR="00000000" w:rsidDel="00000000" w:rsidP="00000000" w:rsidRDefault="00000000" w:rsidRPr="00000000">
      <w:pPr>
        <w:widowControl w:val="0"/>
        <w:spacing w:line="240" w:lineRule="auto"/>
        <w:ind w:left="1440" w:firstLine="0"/>
        <w:contextualSpacing w:val="0"/>
        <w:jc w:val="both"/>
      </w:pPr>
      <w:r w:rsidDel="00000000" w:rsidR="00000000" w:rsidRPr="00000000">
        <w:rPr>
          <w:rFonts w:ascii="Tahoma" w:cs="Tahoma" w:eastAsia="Tahoma" w:hAnsi="Tahoma"/>
          <w:sz w:val="18"/>
          <w:szCs w:val="18"/>
          <w:rtl w:val="0"/>
        </w:rPr>
        <w:t xml:space="preserve">i.</w:t>
        <w:tab/>
        <w:t xml:space="preserve">45 kreditů pro zápis do druhého </w:t>
      </w:r>
      <w:r w:rsidDel="00000000" w:rsidR="00000000" w:rsidRPr="00000000">
        <w:rPr>
          <w:rFonts w:ascii="Tahoma" w:cs="Tahoma" w:eastAsia="Tahoma" w:hAnsi="Tahoma"/>
          <w:sz w:val="18"/>
          <w:szCs w:val="18"/>
          <w:rtl w:val="0"/>
        </w:rPr>
        <w:t xml:space="preserve">úseku studia</w:t>
      </w:r>
      <w:r w:rsidDel="00000000" w:rsidR="00000000" w:rsidRPr="00000000">
        <w:rPr>
          <w:rtl w:val="0"/>
        </w:rPr>
      </w:r>
    </w:p>
    <w:p w:rsidR="00000000" w:rsidDel="00000000" w:rsidP="00000000" w:rsidRDefault="00000000" w:rsidRPr="00000000">
      <w:pPr>
        <w:widowControl w:val="0"/>
        <w:spacing w:line="240" w:lineRule="auto"/>
        <w:ind w:left="1440" w:firstLine="0"/>
        <w:contextualSpacing w:val="0"/>
        <w:jc w:val="both"/>
      </w:pPr>
      <w:r w:rsidDel="00000000" w:rsidR="00000000" w:rsidRPr="00000000">
        <w:rPr>
          <w:rFonts w:ascii="Tahoma" w:cs="Tahoma" w:eastAsia="Tahoma" w:hAnsi="Tahoma"/>
          <w:sz w:val="18"/>
          <w:szCs w:val="18"/>
          <w:rtl w:val="0"/>
        </w:rPr>
        <w:t xml:space="preserve">ii.</w:t>
        <w:tab/>
        <w:t xml:space="preserve">90 kreditů pro zápis do třetího úseku studia</w:t>
      </w:r>
    </w:p>
    <w:p w:rsidR="00000000" w:rsidDel="00000000" w:rsidP="00000000" w:rsidRDefault="00000000" w:rsidRPr="00000000">
      <w:pPr>
        <w:widowControl w:val="0"/>
        <w:spacing w:line="240" w:lineRule="auto"/>
        <w:ind w:left="1440" w:firstLine="0"/>
        <w:contextualSpacing w:val="0"/>
        <w:jc w:val="both"/>
      </w:pPr>
      <w:r w:rsidDel="00000000" w:rsidR="00000000" w:rsidRPr="00000000">
        <w:rPr>
          <w:rFonts w:ascii="Tahoma" w:cs="Tahoma" w:eastAsia="Tahoma" w:hAnsi="Tahoma"/>
          <w:sz w:val="18"/>
          <w:szCs w:val="18"/>
          <w:rtl w:val="0"/>
        </w:rPr>
        <w:t xml:space="preserve">iii.</w:t>
        <w:tab/>
        <w:t xml:space="preserve">135 kreditů pro zápis do čtvrtého úseku studia</w:t>
      </w:r>
    </w:p>
    <w:p w:rsidR="00000000" w:rsidDel="00000000" w:rsidP="00000000" w:rsidRDefault="00000000" w:rsidRPr="00000000">
      <w:pPr>
        <w:widowControl w:val="0"/>
        <w:spacing w:line="240" w:lineRule="auto"/>
        <w:ind w:left="1440" w:firstLine="0"/>
        <w:contextualSpacing w:val="0"/>
        <w:jc w:val="both"/>
      </w:pPr>
      <w:r w:rsidDel="00000000" w:rsidR="00000000" w:rsidRPr="00000000">
        <w:rPr>
          <w:rFonts w:ascii="Tahoma" w:cs="Tahoma" w:eastAsia="Tahoma" w:hAnsi="Tahoma"/>
          <w:sz w:val="18"/>
          <w:szCs w:val="18"/>
          <w:rtl w:val="0"/>
        </w:rPr>
        <w:t xml:space="preserve">iv.</w:t>
        <w:tab/>
        <w:t xml:space="preserve">180 kreditů pro zápis do pátého úseku studia</w:t>
      </w:r>
    </w:p>
    <w:p w:rsidR="00000000" w:rsidDel="00000000" w:rsidP="00000000" w:rsidRDefault="00000000" w:rsidRPr="00000000">
      <w:pPr>
        <w:widowControl w:val="0"/>
        <w:spacing w:line="240" w:lineRule="auto"/>
        <w:ind w:left="1440" w:firstLine="0"/>
        <w:contextualSpacing w:val="0"/>
        <w:jc w:val="both"/>
      </w:pPr>
      <w:r w:rsidDel="00000000" w:rsidR="00000000" w:rsidRPr="00000000">
        <w:rPr>
          <w:rFonts w:ascii="Tahoma" w:cs="Tahoma" w:eastAsia="Tahoma" w:hAnsi="Tahoma"/>
          <w:sz w:val="18"/>
          <w:szCs w:val="18"/>
          <w:rtl w:val="0"/>
        </w:rPr>
        <w:t xml:space="preserve">v.</w:t>
        <w:tab/>
        <w:t xml:space="preserve">180 kreditů pro zápis do šestého úseku studia </w:t>
      </w:r>
    </w:p>
    <w:p w:rsidR="00000000" w:rsidDel="00000000" w:rsidP="00000000" w:rsidRDefault="00000000" w:rsidRPr="00000000">
      <w:pPr>
        <w:widowControl w:val="0"/>
        <w:spacing w:line="240" w:lineRule="auto"/>
        <w:ind w:left="1440" w:firstLine="0"/>
        <w:contextualSpacing w:val="0"/>
        <w:jc w:val="both"/>
      </w:pPr>
      <w:r w:rsidDel="00000000" w:rsidR="00000000" w:rsidRPr="00000000">
        <w:rPr>
          <w:rFonts w:ascii="Tahoma" w:cs="Tahoma" w:eastAsia="Tahoma" w:hAnsi="Tahoma"/>
          <w:sz w:val="18"/>
          <w:szCs w:val="18"/>
          <w:rtl w:val="0"/>
        </w:rPr>
        <w:t xml:space="preserve">b.</w:t>
        <w:tab/>
        <w:t xml:space="preserve">v magisterských studijních programech </w:t>
      </w:r>
    </w:p>
    <w:p w:rsidR="00000000" w:rsidDel="00000000" w:rsidP="00000000" w:rsidRDefault="00000000" w:rsidRPr="00000000">
      <w:pPr>
        <w:widowControl w:val="0"/>
        <w:spacing w:line="240" w:lineRule="auto"/>
        <w:ind w:left="1440" w:firstLine="0"/>
        <w:contextualSpacing w:val="0"/>
        <w:jc w:val="both"/>
      </w:pPr>
      <w:r w:rsidDel="00000000" w:rsidR="00000000" w:rsidRPr="00000000">
        <w:rPr>
          <w:rFonts w:ascii="Tahoma" w:cs="Tahoma" w:eastAsia="Tahoma" w:hAnsi="Tahoma"/>
          <w:sz w:val="18"/>
          <w:szCs w:val="18"/>
          <w:rtl w:val="0"/>
        </w:rPr>
        <w:t xml:space="preserve">i. </w:t>
        <w:tab/>
        <w:t xml:space="preserve">45 kreditů pro zápis do druhého úseku studia</w:t>
      </w:r>
    </w:p>
    <w:p w:rsidR="00000000" w:rsidDel="00000000" w:rsidP="00000000" w:rsidRDefault="00000000" w:rsidRPr="00000000">
      <w:pPr>
        <w:widowControl w:val="0"/>
        <w:spacing w:line="240" w:lineRule="auto"/>
        <w:ind w:left="1440" w:firstLine="0"/>
        <w:contextualSpacing w:val="0"/>
        <w:jc w:val="both"/>
      </w:pPr>
      <w:r w:rsidDel="00000000" w:rsidR="00000000" w:rsidRPr="00000000">
        <w:rPr>
          <w:rFonts w:ascii="Tahoma" w:cs="Tahoma" w:eastAsia="Tahoma" w:hAnsi="Tahoma"/>
          <w:sz w:val="18"/>
          <w:szCs w:val="18"/>
          <w:rtl w:val="0"/>
        </w:rPr>
        <w:t xml:space="preserve">ii.</w:t>
        <w:tab/>
        <w:t xml:space="preserve">90 kreditů pro zápis do třetího úseku studia</w:t>
      </w:r>
    </w:p>
    <w:p w:rsidR="00000000" w:rsidDel="00000000" w:rsidP="00000000" w:rsidRDefault="00000000" w:rsidRPr="00000000">
      <w:pPr>
        <w:widowControl w:val="0"/>
        <w:spacing w:line="240" w:lineRule="auto"/>
        <w:ind w:left="1440" w:firstLine="0"/>
        <w:contextualSpacing w:val="0"/>
        <w:jc w:val="both"/>
      </w:pPr>
      <w:r w:rsidDel="00000000" w:rsidR="00000000" w:rsidRPr="00000000">
        <w:rPr>
          <w:rFonts w:ascii="Tahoma" w:cs="Tahoma" w:eastAsia="Tahoma" w:hAnsi="Tahoma"/>
          <w:sz w:val="18"/>
          <w:szCs w:val="18"/>
          <w:rtl w:val="0"/>
        </w:rPr>
        <w:t xml:space="preserve">iii.</w:t>
        <w:tab/>
        <w:t xml:space="preserve">120 kreditů pro zápis do čtvrtého úseku studia</w:t>
      </w:r>
    </w:p>
    <w:p w:rsidR="00000000" w:rsidDel="00000000" w:rsidP="00000000" w:rsidRDefault="00000000" w:rsidRPr="00000000">
      <w:pPr>
        <w:widowControl w:val="0"/>
        <w:spacing w:line="240" w:lineRule="auto"/>
        <w:ind w:left="1440" w:firstLine="0"/>
        <w:contextualSpacing w:val="0"/>
        <w:jc w:val="both"/>
      </w:pPr>
      <w:r w:rsidDel="00000000" w:rsidR="00000000" w:rsidRPr="00000000">
        <w:rPr>
          <w:rFonts w:ascii="Tahoma" w:cs="Tahoma" w:eastAsia="Tahoma" w:hAnsi="Tahoma"/>
          <w:sz w:val="18"/>
          <w:szCs w:val="18"/>
          <w:rtl w:val="0"/>
        </w:rPr>
        <w:t xml:space="preserve">iv.</w:t>
        <w:tab/>
        <w:t xml:space="preserve">120 kreditů pro zápis do pátého úseku studia.</w:t>
      </w:r>
    </w:p>
    <w:p w:rsidR="00000000" w:rsidDel="00000000" w:rsidP="00000000" w:rsidRDefault="00000000" w:rsidRPr="00000000">
      <w:pPr>
        <w:widowControl w:val="0"/>
        <w:spacing w:after="75" w:line="240" w:lineRule="auto"/>
        <w:ind w:left="360" w:firstLine="0"/>
        <w:contextualSpacing w:val="0"/>
      </w:pPr>
      <w:r w:rsidDel="00000000" w:rsidR="00000000" w:rsidRPr="00000000">
        <w:rPr>
          <w:rFonts w:ascii="Tahoma" w:cs="Tahoma" w:eastAsia="Tahoma" w:hAnsi="Tahoma"/>
          <w:sz w:val="18"/>
          <w:szCs w:val="18"/>
          <w:rtl w:val="0"/>
        </w:rPr>
        <w:t xml:space="preserve">2. V případě přerušení studia na semestr se snižuje povinnost minimálního počtu kreditů stanovená pro zápis do příslušného úseku studia o jednu polovinu rozdílu minimálního počtu kreditů nutných pro zápis do předchozího a příslušného úseku studia.</w:t>
      </w:r>
    </w:p>
    <w:p w:rsidR="00000000" w:rsidDel="00000000" w:rsidP="00000000" w:rsidRDefault="00000000" w:rsidRPr="00000000">
      <w:pPr>
        <w:widowControl w:val="0"/>
        <w:spacing w:after="75" w:line="240" w:lineRule="auto"/>
        <w:contextualSpacing w:val="0"/>
      </w:pPr>
      <w:r w:rsidDel="00000000" w:rsidR="00000000" w:rsidRPr="00000000">
        <w:rPr>
          <w:rFonts w:ascii="Verdana" w:cs="Verdana" w:eastAsia="Verdana" w:hAnsi="Verdana"/>
          <w:sz w:val="18"/>
          <w:szCs w:val="18"/>
          <w:rtl w:val="0"/>
        </w:rPr>
        <w:t xml:space="preserve">3. Ve zcela výjimečných případech (zejména ze zdravotních důvodů, např. vážné nemoci či úrazu) může děkan studentovi na základě řádně doložené píse</w:t>
      </w:r>
      <w:r w:rsidDel="00000000" w:rsidR="00000000" w:rsidRPr="00000000">
        <w:rPr>
          <w:rFonts w:ascii="Verdana" w:cs="Verdana" w:eastAsia="Verdana" w:hAnsi="Verdana"/>
          <w:sz w:val="18"/>
          <w:szCs w:val="18"/>
          <w:rtl w:val="0"/>
        </w:rPr>
        <w:t xml:space="preserve">mné žádosti o individuální studijní plán snížit minimální počty kreditů dle předchozích odstavců tohoto článku</w:t>
      </w:r>
      <w:r w:rsidDel="00000000" w:rsidR="00000000" w:rsidRPr="00000000">
        <w:rPr>
          <w:rFonts w:ascii="Verdana" w:cs="Verdana" w:eastAsia="Verdana" w:hAnsi="Verdana"/>
          <w:sz w:val="18"/>
          <w:szCs w:val="18"/>
          <w:rtl w:val="0"/>
        </w:rPr>
        <w:t xml:space="preserve">.</w:t>
      </w: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Fonts w:ascii="Tahoma" w:cs="Tahoma" w:eastAsia="Tahoma" w:hAnsi="Tahoma"/>
          <w:sz w:val="18"/>
          <w:szCs w:val="18"/>
          <w:rtl w:val="0"/>
        </w:rPr>
        <w:t xml:space="preserve">4. V kombinované formě studia se minimální počet kreditů nestanoví s tím, že student kombinované formy studia se může do dalšího úseku </w:t>
      </w:r>
      <w:r w:rsidDel="00000000" w:rsidR="00000000" w:rsidRPr="00000000">
        <w:rPr>
          <w:rFonts w:ascii="Tahoma" w:cs="Tahoma" w:eastAsia="Tahoma" w:hAnsi="Tahoma"/>
          <w:sz w:val="18"/>
          <w:szCs w:val="18"/>
          <w:rtl w:val="0"/>
        </w:rPr>
        <w:t xml:space="preserve">studia (ročníku) </w:t>
      </w:r>
      <w:r w:rsidDel="00000000" w:rsidR="00000000" w:rsidRPr="00000000">
        <w:rPr>
          <w:rFonts w:ascii="Tahoma" w:cs="Tahoma" w:eastAsia="Tahoma" w:hAnsi="Tahoma"/>
          <w:sz w:val="18"/>
          <w:szCs w:val="18"/>
          <w:rtl w:val="0"/>
        </w:rPr>
        <w:t xml:space="preserve">podle čl. 5 odst. 6 Studijního a zkušebního řádu univerzity</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rtl w:val="0"/>
        </w:rPr>
        <w:t xml:space="preserve">zapsat:</w:t>
      </w:r>
    </w:p>
    <w:p w:rsidR="00000000" w:rsidDel="00000000" w:rsidP="00000000" w:rsidRDefault="00000000" w:rsidRPr="00000000">
      <w:pPr>
        <w:widowControl w:val="0"/>
        <w:numPr>
          <w:ilvl w:val="1"/>
          <w:numId w:val="1"/>
        </w:numPr>
        <w:spacing w:after="75"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pokud získá </w:t>
      </w:r>
      <w:r w:rsidDel="00000000" w:rsidR="00000000" w:rsidRPr="00000000">
        <w:rPr>
          <w:rFonts w:ascii="Tahoma" w:cs="Tahoma" w:eastAsia="Tahoma" w:hAnsi="Tahoma"/>
          <w:sz w:val="18"/>
          <w:szCs w:val="18"/>
          <w:rtl w:val="0"/>
        </w:rPr>
        <w:t xml:space="preserve">normální</w:t>
      </w:r>
      <w:r w:rsidDel="00000000" w:rsidR="00000000" w:rsidRPr="00000000">
        <w:rPr>
          <w:rFonts w:ascii="Tahoma" w:cs="Tahoma" w:eastAsia="Tahoma" w:hAnsi="Tahoma"/>
          <w:sz w:val="18"/>
          <w:szCs w:val="18"/>
          <w:rtl w:val="0"/>
        </w:rPr>
        <w:t xml:space="preserve"> počet</w:t>
      </w:r>
      <w:r w:rsidDel="00000000" w:rsidR="00000000" w:rsidRPr="00000000">
        <w:rPr>
          <w:rFonts w:ascii="Tahoma" w:cs="Tahoma" w:eastAsia="Tahoma" w:hAnsi="Tahoma"/>
          <w:sz w:val="18"/>
          <w:szCs w:val="18"/>
          <w:rtl w:val="0"/>
        </w:rPr>
        <w:t xml:space="preserve"> kreditů (čl. 5odst. 6 Studijního a zkušebního řádu univerzity), nebo</w:t>
      </w:r>
    </w:p>
    <w:p w:rsidR="00000000" w:rsidDel="00000000" w:rsidP="00000000" w:rsidRDefault="00000000" w:rsidRPr="00000000">
      <w:pPr>
        <w:widowControl w:val="0"/>
        <w:numPr>
          <w:ilvl w:val="1"/>
          <w:numId w:val="1"/>
        </w:numPr>
        <w:spacing w:after="75"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pokud neabsolvuje zapsaný povinný nebo povinně volitelný předmět a získá </w:t>
      </w:r>
      <w:r w:rsidDel="00000000" w:rsidR="00000000" w:rsidRPr="00000000">
        <w:rPr>
          <w:rFonts w:ascii="Tahoma" w:cs="Tahoma" w:eastAsia="Tahoma" w:hAnsi="Tahoma"/>
          <w:sz w:val="18"/>
          <w:szCs w:val="18"/>
          <w:rtl w:val="0"/>
        </w:rPr>
        <w:t xml:space="preserve">normální </w:t>
      </w:r>
      <w:r w:rsidDel="00000000" w:rsidR="00000000" w:rsidRPr="00000000">
        <w:rPr>
          <w:rFonts w:ascii="Tahoma" w:cs="Tahoma" w:eastAsia="Tahoma" w:hAnsi="Tahoma"/>
          <w:sz w:val="18"/>
          <w:szCs w:val="18"/>
          <w:rtl w:val="0"/>
        </w:rPr>
        <w:t xml:space="preserve">počet kreditů snížený o počet kreditů z předmětů, v nichž za výše uvedených podmínek neuspěl.</w:t>
      </w:r>
    </w:p>
    <w:p w:rsidR="00000000" w:rsidDel="00000000" w:rsidP="00000000" w:rsidRDefault="00000000" w:rsidRPr="00000000">
      <w:pPr>
        <w:widowControl w:val="0"/>
        <w:spacing w:after="75" w:line="240" w:lineRule="auto"/>
        <w:ind w:left="360" w:firstLine="0"/>
        <w:contextualSpacing w:val="0"/>
      </w:pPr>
      <w:r w:rsidDel="00000000" w:rsidR="00000000" w:rsidRPr="00000000">
        <w:rPr>
          <w:rFonts w:ascii="Tahoma" w:cs="Tahoma" w:eastAsia="Tahoma" w:hAnsi="Tahoma"/>
          <w:sz w:val="18"/>
          <w:szCs w:val="18"/>
          <w:rtl w:val="0"/>
        </w:rPr>
        <w:t xml:space="preserve">5. Opakovaný zápis do dalšího úseku studia na základě získání pouze minimálního počtu kreditů studia není v prezenční formě studia nijak omezen.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5</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Individuální studijní plán</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sz w:val="18"/>
          <w:szCs w:val="18"/>
          <w:rtl w:val="0"/>
        </w:rPr>
        <w:t xml:space="preserve">(K čl. 5 odst. 9, 10 a 11 Studijního a zkušebního řádu univerzity)</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Fonts w:ascii="Tahoma" w:cs="Tahoma" w:eastAsia="Tahoma" w:hAnsi="Tahoma"/>
          <w:sz w:val="18"/>
          <w:szCs w:val="18"/>
          <w:rtl w:val="0"/>
        </w:rPr>
        <w:t xml:space="preserve">Podrobnosti o individuálním studijním plánu se nestanoví. Individuální studijní plán dle čl. 5 odst. 9 Studij</w:t>
      </w:r>
      <w:r w:rsidDel="00000000" w:rsidR="00000000" w:rsidRPr="00000000">
        <w:rPr>
          <w:rFonts w:ascii="Tahoma" w:cs="Tahoma" w:eastAsia="Tahoma" w:hAnsi="Tahoma"/>
          <w:sz w:val="18"/>
          <w:szCs w:val="18"/>
          <w:rtl w:val="0"/>
        </w:rPr>
        <w:t xml:space="preserve">ního a zkušebního řádu univerzity může děkan povolit jen ve zcela výjimečných a zdůvodněných případech. Individuální studijní plán může děkan studentovi v kombinované formě studia povolit též v situaci, kdy student nezíská při nadcházející průběžné kontrole studia počet kreditů předepsaných studijním plánem, jde-li o důvodný případ; tento postup lze během studia uplatnit nejvýše dvakrát. </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6</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Právo na zápis předmětu</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sz w:val="18"/>
          <w:szCs w:val="18"/>
          <w:rtl w:val="0"/>
        </w:rPr>
        <w:t xml:space="preserve">(K čl. 7 odst. 2 Studijního a zkušebního řádu univerzity)</w:t>
      </w:r>
    </w:p>
    <w:p w:rsidR="00000000" w:rsidDel="00000000" w:rsidP="00000000" w:rsidRDefault="00000000" w:rsidRPr="00000000">
      <w:pPr>
        <w:widowControl w:val="0"/>
        <w:spacing w:after="240"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Fonts w:ascii="Tahoma" w:cs="Tahoma" w:eastAsia="Tahoma" w:hAnsi="Tahoma"/>
          <w:sz w:val="18"/>
          <w:szCs w:val="18"/>
          <w:rtl w:val="0"/>
        </w:rPr>
        <w:t xml:space="preserve">Právo zapsat si předmět vyučovaný na fakultě je dotčeno kapacitními důvody podle čl. 7 odst. 8 Studijního a zkušebního řádu univerzity; v takovém případě vždy mají přednost při zápisu daného předmětu studenti, kteří si ho zapisují v souladu s doporučeným studijním plánem.</w:t>
      </w:r>
    </w:p>
    <w:p w:rsidR="00000000" w:rsidDel="00000000" w:rsidP="00000000" w:rsidRDefault="00000000" w:rsidRPr="00000000">
      <w:pPr>
        <w:widowControl w:val="0"/>
        <w:spacing w:after="280" w:before="205"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7</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Opakovaný zápis předmětu</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sz w:val="18"/>
          <w:szCs w:val="18"/>
          <w:rtl w:val="0"/>
        </w:rPr>
        <w:t xml:space="preserve">(K čl. 7 odst. 9 Studijního a zkušebního řádu univerzity)</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4"/>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Opakování zápisu předmětu, který je studijním plánem daného studijního programu stanoven jako povinný nebo povinně volitelný, je možné pouze jedenkrát. Rozdělení předmětů na povinné, povinně volitelné a volitelné stanoví příslušný studijní plán studijního programu. Studijní  plán se zveřejňuje každý rok na internetových stránkách fakulty (Karolinka FSV UK).</w:t>
      </w:r>
    </w:p>
    <w:p w:rsidR="00000000" w:rsidDel="00000000" w:rsidP="00000000" w:rsidRDefault="00000000" w:rsidRPr="00000000">
      <w:pPr>
        <w:widowControl w:val="0"/>
        <w:numPr>
          <w:ilvl w:val="0"/>
          <w:numId w:val="4"/>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Opakování zápisu předmětu vyučovaného na fakultě, který je pro daný studijní program předmětem volitelným, je vyloučeno.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8</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Kontroly studia</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sz w:val="18"/>
          <w:szCs w:val="18"/>
          <w:rtl w:val="0"/>
        </w:rPr>
        <w:t xml:space="preserve">(K čl. 8 Studijního a zkušebního řádu univerzity)</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8"/>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U předmětů vyučovaných na fakultě je zápočet vždy samostatnou kontrolou studia předmětu.</w:t>
      </w:r>
    </w:p>
    <w:p w:rsidR="00000000" w:rsidDel="00000000" w:rsidP="00000000" w:rsidRDefault="00000000" w:rsidRPr="00000000">
      <w:pPr>
        <w:widowControl w:val="0"/>
        <w:numPr>
          <w:ilvl w:val="0"/>
          <w:numId w:val="8"/>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Je-li součástí zápočtu nebo klasifikovaného zápočtu test, má student právo na jednu opravnou možnost (termín). Zkouškové termíny jsou určeny pro nejvýše tři přihlášení se daného studenta na zkoušku </w:t>
      </w:r>
      <w:r w:rsidDel="00000000" w:rsidR="00000000" w:rsidRPr="00000000">
        <w:rPr>
          <w:rFonts w:ascii="Tahoma" w:cs="Tahoma" w:eastAsia="Tahoma" w:hAnsi="Tahoma"/>
          <w:sz w:val="18"/>
          <w:szCs w:val="18"/>
          <w:rtl w:val="0"/>
        </w:rPr>
        <w:t xml:space="preserve">z </w:t>
      </w:r>
      <w:r w:rsidDel="00000000" w:rsidR="00000000" w:rsidRPr="00000000">
        <w:rPr>
          <w:rFonts w:ascii="Tahoma" w:cs="Tahoma" w:eastAsia="Tahoma" w:hAnsi="Tahoma"/>
          <w:sz w:val="18"/>
          <w:szCs w:val="18"/>
          <w:rtl w:val="0"/>
        </w:rPr>
        <w:t xml:space="preserve">daného zapsaného předmětu, nejde-li o postup po řádné omluvě podle čl. 8 odst. 14 Studijního a zkušebního řádu univerzity. V případě zápočtů a klasifikovaných zápočtů (odst. 2) jsou termíny pouze pro dvojí přihlášení. O řádnosti omluvy rozhoduje vyučující předmětu. </w:t>
      </w:r>
    </w:p>
    <w:p w:rsidR="00000000" w:rsidDel="00000000" w:rsidP="00000000" w:rsidRDefault="00000000" w:rsidRPr="00000000">
      <w:pPr>
        <w:widowControl w:val="0"/>
        <w:numPr>
          <w:ilvl w:val="0"/>
          <w:numId w:val="8"/>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Termíny (datum, čas a kapacitu) v minimálním počtu dle odst. 5 a kapacitě dle čl. 8 odst. 12 Studijního a zkušebního řádu univerzity pro ukončení předmětů v příslušném </w:t>
      </w:r>
      <w:r w:rsidDel="00000000" w:rsidR="00000000" w:rsidRPr="00000000">
        <w:rPr>
          <w:rFonts w:ascii="Tahoma" w:cs="Tahoma" w:eastAsia="Tahoma" w:hAnsi="Tahoma"/>
          <w:sz w:val="18"/>
          <w:szCs w:val="18"/>
          <w:rtl w:val="0"/>
        </w:rPr>
        <w:t xml:space="preserve">semestru</w:t>
      </w:r>
      <w:r w:rsidDel="00000000" w:rsidR="00000000" w:rsidRPr="00000000">
        <w:rPr>
          <w:rFonts w:ascii="Tahoma" w:cs="Tahoma" w:eastAsia="Tahoma" w:hAnsi="Tahoma"/>
          <w:sz w:val="18"/>
          <w:szCs w:val="18"/>
          <w:rtl w:val="0"/>
        </w:rPr>
        <w:t xml:space="preserve"> zveřejní zkoušející v SIS UK nejméně jeden týden před ukončením výuky (dle aktuálního harmonogramu). Student má právo se zapsat na více termínů kontroly studia.</w:t>
      </w:r>
    </w:p>
    <w:p w:rsidR="00000000" w:rsidDel="00000000" w:rsidP="00000000" w:rsidRDefault="00000000" w:rsidRPr="00000000">
      <w:pPr>
        <w:widowControl w:val="0"/>
        <w:numPr>
          <w:ilvl w:val="0"/>
          <w:numId w:val="8"/>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Počet vypsaných termínů dle </w:t>
      </w:r>
      <w:r w:rsidDel="00000000" w:rsidR="00000000" w:rsidRPr="00000000">
        <w:rPr>
          <w:rFonts w:ascii="Tahoma" w:cs="Tahoma" w:eastAsia="Tahoma" w:hAnsi="Tahoma"/>
          <w:sz w:val="18"/>
          <w:szCs w:val="18"/>
          <w:rtl w:val="0"/>
        </w:rPr>
        <w:t xml:space="preserve">odstavce</w:t>
      </w:r>
      <w:r w:rsidDel="00000000" w:rsidR="00000000" w:rsidRPr="00000000">
        <w:rPr>
          <w:rFonts w:ascii="Tahoma" w:cs="Tahoma" w:eastAsia="Tahoma" w:hAnsi="Tahoma"/>
          <w:sz w:val="18"/>
          <w:szCs w:val="18"/>
          <w:rtl w:val="0"/>
        </w:rPr>
        <w:t xml:space="preserve"> 3 nesmí být menší než tři (čl. 8 odst. 14 Studijního a zkušebního řádu univerzity</w:t>
      </w:r>
      <w:r w:rsidDel="00000000" w:rsidR="00000000" w:rsidRPr="00000000">
        <w:rPr>
          <w:rFonts w:ascii="Tahoma" w:cs="Tahoma" w:eastAsia="Tahoma" w:hAnsi="Tahoma"/>
          <w:sz w:val="18"/>
          <w:szCs w:val="18"/>
          <w:rtl w:val="0"/>
        </w:rPr>
        <w:t xml:space="preserve">)</w:t>
      </w:r>
      <w:r w:rsidDel="00000000" w:rsidR="00000000" w:rsidRPr="00000000">
        <w:rPr>
          <w:rFonts w:ascii="Tahoma" w:cs="Tahoma" w:eastAsia="Tahoma" w:hAnsi="Tahoma"/>
          <w:sz w:val="18"/>
          <w:szCs w:val="18"/>
          <w:rtl w:val="0"/>
        </w:rPr>
        <w:t xml:space="preserve">, počet termínů pro ukončení předmětu musí odpovídat typu kontroly studia, formě prověřování znalostí a dovedností a počtu zapsaných studentů.</w:t>
      </w:r>
    </w:p>
    <w:p w:rsidR="00000000" w:rsidDel="00000000" w:rsidP="00000000" w:rsidRDefault="00000000" w:rsidRPr="00000000">
      <w:pPr>
        <w:widowControl w:val="0"/>
        <w:numPr>
          <w:ilvl w:val="0"/>
          <w:numId w:val="8"/>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Řádné termíny pro ukončení předmětů jsou zařazovány do zkouškového období, případně i do posledních dvou týdnů výuky. Student není povinen využít zkouškové termíny vypsané v posledních dvou týdnech výuky a musí mít umožněn ve zkouškovém období dostatečný počet termínů ve smyslu </w:t>
      </w:r>
      <w:r w:rsidDel="00000000" w:rsidR="00000000" w:rsidRPr="00000000">
        <w:rPr>
          <w:rFonts w:ascii="Tahoma" w:cs="Tahoma" w:eastAsia="Tahoma" w:hAnsi="Tahoma"/>
          <w:sz w:val="18"/>
          <w:szCs w:val="18"/>
          <w:rtl w:val="0"/>
        </w:rPr>
        <w:t xml:space="preserve">odst.</w:t>
      </w:r>
      <w:r w:rsidDel="00000000" w:rsidR="00000000" w:rsidRPr="00000000">
        <w:rPr>
          <w:rFonts w:ascii="Tahoma" w:cs="Tahoma" w:eastAsia="Tahoma" w:hAnsi="Tahoma"/>
          <w:sz w:val="18"/>
          <w:szCs w:val="18"/>
          <w:rtl w:val="0"/>
        </w:rPr>
        <w:t xml:space="preserve"> 5. Opravné termíny jsou zařazovány do zkouškového období a prodlouženého zkouškového období. Podrobnosti upravuje harmonogram akademického roku. </w:t>
      </w:r>
    </w:p>
    <w:p w:rsidR="00000000" w:rsidDel="00000000" w:rsidP="00000000" w:rsidRDefault="00000000" w:rsidRPr="00000000">
      <w:pPr>
        <w:widowControl w:val="0"/>
        <w:numPr>
          <w:ilvl w:val="0"/>
          <w:numId w:val="8"/>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Zkoušející zodpovídá za to, aby výsledek kontroly studia (zápočet, klasifikovaný zápočet či zkouška) byl zaznamenán do Studijního informačního systému univerzity (dále jen „SIS UK“) nejpozději do sedmi pracovních dnů po termínu konání zápočtu, klasifikovaného zápočtu, nebo zkoušky. V případě, že není tato povinnost splněna, může se student obrátit na vedoucího příslušné katedry, který neprodleně zajistí nápravu. </w:t>
      </w:r>
      <w:r w:rsidDel="00000000" w:rsidR="00000000" w:rsidRPr="00000000">
        <w:rPr>
          <w:rFonts w:ascii="Tahoma" w:cs="Tahoma" w:eastAsia="Tahoma" w:hAnsi="Tahoma"/>
          <w:sz w:val="18"/>
          <w:szCs w:val="18"/>
          <w:rtl w:val="0"/>
        </w:rPr>
        <w:t xml:space="preserve">V </w:t>
      </w:r>
      <w:r w:rsidDel="00000000" w:rsidR="00000000" w:rsidRPr="00000000">
        <w:rPr>
          <w:rFonts w:ascii="Tahoma" w:cs="Tahoma" w:eastAsia="Tahoma" w:hAnsi="Tahoma"/>
          <w:sz w:val="18"/>
          <w:szCs w:val="18"/>
          <w:rtl w:val="0"/>
        </w:rPr>
        <w:t xml:space="preserve">případě prodlení má student možnost obrátit se na děkana a ten zajistí nápravu. </w:t>
      </w:r>
    </w:p>
    <w:p w:rsidR="00000000" w:rsidDel="00000000" w:rsidP="00000000" w:rsidRDefault="00000000" w:rsidRPr="00000000">
      <w:pPr>
        <w:widowControl w:val="0"/>
        <w:numPr>
          <w:ilvl w:val="0"/>
          <w:numId w:val="8"/>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Po </w:t>
      </w:r>
      <w:r w:rsidDel="00000000" w:rsidR="00000000" w:rsidRPr="00000000">
        <w:rPr>
          <w:rFonts w:ascii="Tahoma" w:cs="Tahoma" w:eastAsia="Tahoma" w:hAnsi="Tahoma"/>
          <w:sz w:val="18"/>
          <w:szCs w:val="18"/>
          <w:rtl w:val="0"/>
        </w:rPr>
        <w:t xml:space="preserve">marném</w:t>
      </w:r>
      <w:r w:rsidDel="00000000" w:rsidR="00000000" w:rsidRPr="00000000">
        <w:rPr>
          <w:rFonts w:ascii="Tahoma" w:cs="Tahoma" w:eastAsia="Tahoma" w:hAnsi="Tahoma"/>
          <w:sz w:val="18"/>
          <w:szCs w:val="18"/>
          <w:rtl w:val="0"/>
        </w:rPr>
        <w:t xml:space="preserve"> uplynutí zkouškového období (včetně prodlouženého zkouškového období) bude studentovi předmět, u kterého neabsolvoval předepsanou kontrolu studia (zápočet, klasifikovaný zápočet, nebo zkoušku), označen administrativně jako nesplněný. Tuto skutečnost zaznamená automaticky SIS UK.</w:t>
      </w:r>
    </w:p>
    <w:p w:rsidR="00000000" w:rsidDel="00000000" w:rsidP="00000000" w:rsidRDefault="00000000" w:rsidRPr="00000000">
      <w:pPr>
        <w:widowControl w:val="0"/>
        <w:numPr>
          <w:ilvl w:val="0"/>
          <w:numId w:val="8"/>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Student, vyučující nebo garant příslušného studijního programu mají právo požádat děkana fakulty, aby se druhá opravná </w:t>
      </w:r>
      <w:r w:rsidDel="00000000" w:rsidR="00000000" w:rsidRPr="00000000">
        <w:rPr>
          <w:rFonts w:ascii="Tahoma" w:cs="Tahoma" w:eastAsia="Tahoma" w:hAnsi="Tahoma"/>
          <w:sz w:val="18"/>
          <w:szCs w:val="18"/>
          <w:rtl w:val="0"/>
        </w:rPr>
        <w:t xml:space="preserve">zkouška</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rtl w:val="0"/>
        </w:rPr>
        <w:t xml:space="preserve">konala</w:t>
      </w:r>
      <w:r w:rsidDel="00000000" w:rsidR="00000000" w:rsidRPr="00000000">
        <w:rPr>
          <w:rFonts w:ascii="Tahoma" w:cs="Tahoma" w:eastAsia="Tahoma" w:hAnsi="Tahoma"/>
          <w:sz w:val="18"/>
          <w:szCs w:val="18"/>
          <w:rtl w:val="0"/>
        </w:rPr>
        <w:t xml:space="preserve"> před komisí. Složení minimálně tříčlenné komise stanoví děkan po dohodě s příslušným garantem. </w:t>
      </w:r>
    </w:p>
    <w:p w:rsidR="00000000" w:rsidDel="00000000" w:rsidP="00000000" w:rsidRDefault="00000000" w:rsidRPr="00000000">
      <w:pPr>
        <w:widowControl w:val="0"/>
        <w:numPr>
          <w:ilvl w:val="0"/>
          <w:numId w:val="8"/>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Výsledky zkoušky a klasifikovaného zápočtu jsou klasifikovány známkami A-F, přičemž platí, že známky A a B odpovídají známce „výborně“ (1), známky C a D odpovídají známce „velmi dobře“ (2), známka E odpovídá známce „dobře“ (3) a známka F známce „neprospěl/a“ (4).</w:t>
      </w:r>
    </w:p>
    <w:p w:rsidR="00000000" w:rsidDel="00000000" w:rsidP="00000000" w:rsidRDefault="00000000" w:rsidRPr="00000000">
      <w:pPr>
        <w:widowControl w:val="0"/>
        <w:numPr>
          <w:ilvl w:val="0"/>
          <w:numId w:val="17"/>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Lhůta</w:t>
      </w:r>
      <w:r w:rsidDel="00000000" w:rsidR="00000000" w:rsidRPr="00000000">
        <w:rPr>
          <w:rFonts w:ascii="Tahoma" w:cs="Tahoma" w:eastAsia="Tahoma" w:hAnsi="Tahoma"/>
          <w:sz w:val="18"/>
          <w:szCs w:val="18"/>
          <w:rtl w:val="0"/>
        </w:rPr>
        <w:t xml:space="preserve"> pro možnost uznání kontroly studia předmětu podle čl. 8 odst. 16 Studijního a zkušebního řádu univerzity se stanoví na pět let v případě studia v bakalářském programu, čtyři roky v případě studia </w:t>
      </w:r>
      <w:r w:rsidDel="00000000" w:rsidR="00000000" w:rsidRPr="00000000">
        <w:rPr>
          <w:rFonts w:ascii="Tahoma" w:cs="Tahoma" w:eastAsia="Tahoma" w:hAnsi="Tahoma"/>
          <w:sz w:val="18"/>
          <w:szCs w:val="18"/>
          <w:rtl w:val="0"/>
        </w:rPr>
        <w:t xml:space="preserve">v </w:t>
      </w:r>
      <w:r w:rsidDel="00000000" w:rsidR="00000000" w:rsidRPr="00000000">
        <w:rPr>
          <w:rFonts w:ascii="Tahoma" w:cs="Tahoma" w:eastAsia="Tahoma" w:hAnsi="Tahoma"/>
          <w:sz w:val="18"/>
          <w:szCs w:val="18"/>
          <w:rtl w:val="0"/>
        </w:rPr>
        <w:t xml:space="preserve">navazujícím magisterském programu a šest let v případě studia v doktorském studijním programu. Takto uznaná splněná studijní povinnost se započítává do celkových studijních povinností i do povinností vymezených v čl. 4 pro zápis do dalšího </w:t>
      </w:r>
      <w:r w:rsidDel="00000000" w:rsidR="00000000" w:rsidRPr="00000000">
        <w:rPr>
          <w:rFonts w:ascii="Tahoma" w:cs="Tahoma" w:eastAsia="Tahoma" w:hAnsi="Tahoma"/>
          <w:sz w:val="18"/>
          <w:szCs w:val="18"/>
          <w:rtl w:val="0"/>
        </w:rPr>
        <w:t xml:space="preserve">úseku</w:t>
      </w:r>
      <w:r w:rsidDel="00000000" w:rsidR="00000000" w:rsidRPr="00000000">
        <w:rPr>
          <w:rFonts w:ascii="Tahoma" w:cs="Tahoma" w:eastAsia="Tahoma" w:hAnsi="Tahoma"/>
          <w:sz w:val="18"/>
          <w:szCs w:val="18"/>
          <w:rtl w:val="0"/>
        </w:rPr>
        <w:t xml:space="preserve"> studia (tj. přidělují se kredity).</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240" w:line="240" w:lineRule="auto"/>
        <w:contextualSpacing w:val="0"/>
        <w:jc w:val="center"/>
      </w:pPr>
      <w:r w:rsidDel="00000000" w:rsidR="00000000" w:rsidRPr="00000000">
        <w:rPr>
          <w:rFonts w:ascii="Tahoma" w:cs="Tahoma" w:eastAsia="Tahoma" w:hAnsi="Tahoma"/>
          <w:sz w:val="18"/>
          <w:szCs w:val="18"/>
          <w:rtl w:val="0"/>
        </w:rPr>
        <w:br w:type="textWrapping"/>
      </w:r>
      <w:r w:rsidDel="00000000" w:rsidR="00000000" w:rsidRPr="00000000">
        <w:rPr>
          <w:rFonts w:ascii="Tahoma" w:cs="Tahoma" w:eastAsia="Tahoma" w:hAnsi="Tahoma"/>
          <w:b w:val="1"/>
          <w:sz w:val="18"/>
          <w:szCs w:val="18"/>
          <w:rtl w:val="0"/>
        </w:rPr>
        <w:t xml:space="preserve">Čl. 9</w:t>
      </w:r>
      <w:r w:rsidDel="00000000" w:rsidR="00000000" w:rsidRPr="00000000">
        <w:rPr>
          <w:rtl w:val="0"/>
        </w:rPr>
      </w:r>
    </w:p>
    <w:p w:rsidR="00000000" w:rsidDel="00000000" w:rsidP="00000000" w:rsidRDefault="00000000" w:rsidRPr="00000000">
      <w:pPr>
        <w:widowControl w:val="0"/>
        <w:spacing w:after="240" w:line="240" w:lineRule="auto"/>
        <w:contextualSpacing w:val="0"/>
        <w:jc w:val="center"/>
      </w:pPr>
      <w:r w:rsidDel="00000000" w:rsidR="00000000" w:rsidRPr="00000000">
        <w:rPr>
          <w:rFonts w:ascii="Tahoma" w:cs="Tahoma" w:eastAsia="Tahoma" w:hAnsi="Tahoma"/>
          <w:b w:val="1"/>
          <w:sz w:val="18"/>
          <w:szCs w:val="18"/>
          <w:rtl w:val="0"/>
        </w:rPr>
        <w:t xml:space="preserve">Státní </w:t>
      </w:r>
      <w:r w:rsidDel="00000000" w:rsidR="00000000" w:rsidRPr="00000000">
        <w:rPr>
          <w:rFonts w:ascii="Tahoma" w:cs="Tahoma" w:eastAsia="Tahoma" w:hAnsi="Tahoma"/>
          <w:b w:val="1"/>
          <w:sz w:val="18"/>
          <w:szCs w:val="18"/>
          <w:rtl w:val="0"/>
        </w:rPr>
        <w:t xml:space="preserve">zkoušky</w:t>
      </w:r>
      <w:r w:rsidDel="00000000" w:rsidR="00000000" w:rsidRPr="00000000">
        <w:rPr>
          <w:rtl w:val="0"/>
        </w:rPr>
      </w:r>
    </w:p>
    <w:p w:rsidR="00000000" w:rsidDel="00000000" w:rsidP="00000000" w:rsidRDefault="00000000" w:rsidRPr="00000000">
      <w:pPr>
        <w:widowControl w:val="0"/>
        <w:numPr>
          <w:ilvl w:val="0"/>
          <w:numId w:val="13"/>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Nedostaví-li se student k termínu státní zkoušky nebo její části, na který je přihlášen, bez řádné omluvy, není klasifikován; ustanovení této věty nezakládá nárok na vypsání zvláštního termínu (viz čl. 9 odst. 12 Studijního a zkušebního řádu univerzity). O řádnosti omluvy rozhoduje předseda komise pro státní zkoušku. </w:t>
      </w:r>
    </w:p>
    <w:p w:rsidR="00000000" w:rsidDel="00000000" w:rsidP="00000000" w:rsidRDefault="00000000" w:rsidRPr="00000000">
      <w:pPr>
        <w:widowControl w:val="0"/>
        <w:numPr>
          <w:ilvl w:val="0"/>
          <w:numId w:val="13"/>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Počet kreditů a absolvování vybraných předmětů pro konání jiné než poslední části státní zkoušky stanoví následující odstavce tohoto článku. Pokud není dále stanoveno jinak, je student bakalářského studijního programu povinen před konáním státní zkoušky získat 180 kreditů a student navazujícího magisterského programu získat 120 kreditů. </w:t>
      </w:r>
    </w:p>
    <w:p w:rsidR="00000000" w:rsidDel="00000000" w:rsidP="00000000" w:rsidRDefault="00000000" w:rsidRPr="00000000">
      <w:pPr>
        <w:widowControl w:val="0"/>
        <w:numPr>
          <w:ilvl w:val="0"/>
          <w:numId w:val="13"/>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Státní závěrečná zkouška je složena z jedné nebo více částí; jednou částí je obhajoba bakalářské nebo diplomové práce, další částí (dalšími částmi) zkouška z diplomního oboru (zkoušky z diplomních oborů). Počet kreditů z povinných a povinně  volitelných předmětů pro konání první části Státní zkoušky z analýzy dat v bakalářském studijním programu Sociologie je 60.</w:t>
      </w:r>
    </w:p>
    <w:p w:rsidR="00000000" w:rsidDel="00000000" w:rsidP="00000000" w:rsidRDefault="00000000" w:rsidRPr="00000000">
      <w:pPr>
        <w:widowControl w:val="0"/>
        <w:spacing w:after="75" w:line="240" w:lineRule="auto"/>
        <w:contextualSpacing w:val="0"/>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10 </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Další p</w:t>
      </w:r>
      <w:r w:rsidDel="00000000" w:rsidR="00000000" w:rsidRPr="00000000">
        <w:rPr>
          <w:rFonts w:ascii="Tahoma" w:cs="Tahoma" w:eastAsia="Tahoma" w:hAnsi="Tahoma"/>
          <w:b w:val="1"/>
          <w:sz w:val="18"/>
          <w:szCs w:val="18"/>
          <w:rtl w:val="0"/>
        </w:rPr>
        <w:t xml:space="preserve">odmí</w:t>
      </w:r>
      <w:r w:rsidDel="00000000" w:rsidR="00000000" w:rsidRPr="00000000">
        <w:rPr>
          <w:rFonts w:ascii="Tahoma" w:cs="Tahoma" w:eastAsia="Tahoma" w:hAnsi="Tahoma"/>
          <w:b w:val="1"/>
          <w:sz w:val="18"/>
          <w:szCs w:val="18"/>
          <w:rtl w:val="0"/>
        </w:rPr>
        <w:t xml:space="preserve">nky pro absolvování s vyznamenáním</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sz w:val="18"/>
          <w:szCs w:val="18"/>
          <w:rtl w:val="0"/>
        </w:rPr>
        <w:t xml:space="preserve">(K čl. 8 odst. 13 Studijního a zkušebního řádu univerzity)</w:t>
      </w:r>
    </w:p>
    <w:p w:rsidR="00000000" w:rsidDel="00000000" w:rsidP="00000000" w:rsidRDefault="00000000" w:rsidRPr="00000000">
      <w:pPr>
        <w:widowControl w:val="0"/>
        <w:spacing w:after="75" w:line="240" w:lineRule="auto"/>
        <w:contextualSpacing w:val="0"/>
        <w:jc w:val="center"/>
      </w:pPr>
      <w:r w:rsidDel="00000000" w:rsidR="00000000" w:rsidRPr="00000000">
        <w:rPr>
          <w:rtl w:val="0"/>
        </w:rPr>
      </w:r>
    </w:p>
    <w:p w:rsidR="00000000" w:rsidDel="00000000" w:rsidP="00000000" w:rsidRDefault="00000000" w:rsidRPr="00000000">
      <w:pPr>
        <w:widowControl w:val="0"/>
        <w:numPr>
          <w:ilvl w:val="0"/>
          <w:numId w:val="2"/>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Další </w:t>
      </w:r>
      <w:r w:rsidDel="00000000" w:rsidR="00000000" w:rsidRPr="00000000">
        <w:rPr>
          <w:rFonts w:ascii="Tahoma" w:cs="Tahoma" w:eastAsia="Tahoma" w:hAnsi="Tahoma"/>
          <w:sz w:val="18"/>
          <w:szCs w:val="18"/>
          <w:rtl w:val="0"/>
        </w:rPr>
        <w:t xml:space="preserve">podmínkou pro absolvování s vyznamenáním v bakalářském studijním programu je řádné ukončení studia v době nepřesahující standardní dobu studia o více než jeden rok. </w:t>
      </w:r>
    </w:p>
    <w:p w:rsidR="00000000" w:rsidDel="00000000" w:rsidP="00000000" w:rsidRDefault="00000000" w:rsidRPr="00000000">
      <w:pPr>
        <w:widowControl w:val="0"/>
        <w:numPr>
          <w:ilvl w:val="0"/>
          <w:numId w:val="2"/>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Další podmínky pro absolvování s vyznamenáním v magisterském studijním programu se nestanoví.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Část II </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Podrobnosti k organizaci studia v bakalářských a magisterských studijních programech </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11</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Zápis ke studiu, zápis do dalšího </w:t>
      </w:r>
      <w:r w:rsidDel="00000000" w:rsidR="00000000" w:rsidRPr="00000000">
        <w:rPr>
          <w:rFonts w:ascii="Tahoma" w:cs="Tahoma" w:eastAsia="Tahoma" w:hAnsi="Tahoma"/>
          <w:b w:val="1"/>
          <w:sz w:val="18"/>
          <w:szCs w:val="18"/>
          <w:rtl w:val="0"/>
        </w:rPr>
        <w:t xml:space="preserve">úseku</w:t>
      </w:r>
      <w:r w:rsidDel="00000000" w:rsidR="00000000" w:rsidRPr="00000000">
        <w:rPr>
          <w:rFonts w:ascii="Tahoma" w:cs="Tahoma" w:eastAsia="Tahoma" w:hAnsi="Tahoma"/>
          <w:b w:val="1"/>
          <w:sz w:val="18"/>
          <w:szCs w:val="18"/>
          <w:rtl w:val="0"/>
        </w:rPr>
        <w:t xml:space="preserve"> studia, odevzdávání přehledu splněných povinností a registrace předmětů</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5"/>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Termín zápisu uchazečů o studium přijatých ke studiu je dán harmonogramem akademického roku, který stanoví svým opatřením děkan v souladu s čl. 4 odst. 1 Studijního a zkušebního řádu univerzity (dále jen „harmonogram“). Uchazeči, kteří obdrželi kladné rozhodnutí o přijetí ke studiu, se dostaví ve stanovených termínech k zápisu do studia; nemohou-li se ze závažných důvodů zápisu zúčastnit, sdělí tuto skutečnost nejpozději do posledního dne zápisu uchazečů o studium písemně studijnímu oddělení a požádají o stanovení náhradního termínu zápisu. </w:t>
      </w:r>
    </w:p>
    <w:p w:rsidR="00000000" w:rsidDel="00000000" w:rsidP="00000000" w:rsidRDefault="00000000" w:rsidRPr="00000000">
      <w:pPr>
        <w:widowControl w:val="0"/>
        <w:numPr>
          <w:ilvl w:val="0"/>
          <w:numId w:val="15"/>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Termín zápisu do dalšího </w:t>
      </w:r>
      <w:r w:rsidDel="00000000" w:rsidR="00000000" w:rsidRPr="00000000">
        <w:rPr>
          <w:rFonts w:ascii="Tahoma" w:cs="Tahoma" w:eastAsia="Tahoma" w:hAnsi="Tahoma"/>
          <w:sz w:val="18"/>
          <w:szCs w:val="18"/>
          <w:rtl w:val="0"/>
        </w:rPr>
        <w:t xml:space="preserve">úseku </w:t>
      </w:r>
      <w:r w:rsidDel="00000000" w:rsidR="00000000" w:rsidRPr="00000000">
        <w:rPr>
          <w:rFonts w:ascii="Tahoma" w:cs="Tahoma" w:eastAsia="Tahoma" w:hAnsi="Tahoma"/>
          <w:sz w:val="18"/>
          <w:szCs w:val="18"/>
          <w:rtl w:val="0"/>
        </w:rPr>
        <w:t xml:space="preserve">studia je stanoven harmonogramem. Zápisu do dalšího </w:t>
      </w:r>
      <w:r w:rsidDel="00000000" w:rsidR="00000000" w:rsidRPr="00000000">
        <w:rPr>
          <w:rFonts w:ascii="Tahoma" w:cs="Tahoma" w:eastAsia="Tahoma" w:hAnsi="Tahoma"/>
          <w:sz w:val="18"/>
          <w:szCs w:val="18"/>
          <w:rtl w:val="0"/>
        </w:rPr>
        <w:t xml:space="preserve">úseku</w:t>
      </w:r>
      <w:r w:rsidDel="00000000" w:rsidR="00000000" w:rsidRPr="00000000">
        <w:rPr>
          <w:rFonts w:ascii="Tahoma" w:cs="Tahoma" w:eastAsia="Tahoma" w:hAnsi="Tahoma"/>
          <w:sz w:val="18"/>
          <w:szCs w:val="18"/>
          <w:rtl w:val="0"/>
        </w:rPr>
        <w:t xml:space="preserve"> studia předchází kontrola studijních povinností, která probíhá zpravidla v týdnu před zahájením výuky v zimním semestru, přesný termín stanoví harmonogram. </w:t>
      </w:r>
    </w:p>
    <w:p w:rsidR="00000000" w:rsidDel="00000000" w:rsidP="00000000" w:rsidRDefault="00000000" w:rsidRPr="00000000">
      <w:pPr>
        <w:widowControl w:val="0"/>
        <w:numPr>
          <w:ilvl w:val="0"/>
          <w:numId w:val="15"/>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Při kontrole studijních povinností musí student předložit vlastnoručně podepsaný výpis splněných studijních povinností z předchozího </w:t>
      </w:r>
      <w:r w:rsidDel="00000000" w:rsidR="00000000" w:rsidRPr="00000000">
        <w:rPr>
          <w:rFonts w:ascii="Tahoma" w:cs="Tahoma" w:eastAsia="Tahoma" w:hAnsi="Tahoma"/>
          <w:sz w:val="18"/>
          <w:szCs w:val="18"/>
          <w:rtl w:val="0"/>
        </w:rPr>
        <w:t xml:space="preserve">úseku</w:t>
      </w:r>
      <w:r w:rsidDel="00000000" w:rsidR="00000000" w:rsidRPr="00000000">
        <w:rPr>
          <w:rFonts w:ascii="Tahoma" w:cs="Tahoma" w:eastAsia="Tahoma" w:hAnsi="Tahoma"/>
          <w:sz w:val="18"/>
          <w:szCs w:val="18"/>
          <w:rtl w:val="0"/>
        </w:rPr>
        <w:t xml:space="preserve"> studia dokladující počet kreditů získaných v předchozím úseku studia a výsledek kontroly studia u jednotlivých předmětů (zápočet, klasifikovaný zápočet a zkouška). Předložení výpisu z předchozí věty je součástí kontroly studia ve smyslu čl. 4 odst. 9 Studijního a zkušebního řádu univerzity. Předložení výpisu dle první věty tohoto odstavce může být nahrazeno elektronickou kontrolou studijních povinností ve Studijním informačním systému univerzity. Student, který byl zapsán do dalšího </w:t>
      </w:r>
      <w:r w:rsidDel="00000000" w:rsidR="00000000" w:rsidRPr="00000000">
        <w:rPr>
          <w:rFonts w:ascii="Tahoma" w:cs="Tahoma" w:eastAsia="Tahoma" w:hAnsi="Tahoma"/>
          <w:sz w:val="18"/>
          <w:szCs w:val="18"/>
          <w:rtl w:val="0"/>
        </w:rPr>
        <w:t xml:space="preserve">úseku</w:t>
      </w:r>
      <w:r w:rsidDel="00000000" w:rsidR="00000000" w:rsidRPr="00000000">
        <w:rPr>
          <w:rFonts w:ascii="Tahoma" w:cs="Tahoma" w:eastAsia="Tahoma" w:hAnsi="Tahoma"/>
          <w:sz w:val="18"/>
          <w:szCs w:val="18"/>
          <w:rtl w:val="0"/>
        </w:rPr>
        <w:t xml:space="preserve"> studia, má právo registrovat se do jednotlivých předmětů vypsaných v rozvrhu na jednotlivé semestry daného akademického roku, “Registrací do předmětu” se rozumí potvrzená registrace do příslušného předmětu pomocí SIS UK. Student se může do předmětu zapsat, pokud je zapsán do daného </w:t>
      </w:r>
      <w:r w:rsidDel="00000000" w:rsidR="00000000" w:rsidRPr="00000000">
        <w:rPr>
          <w:rFonts w:ascii="Tahoma" w:cs="Tahoma" w:eastAsia="Tahoma" w:hAnsi="Tahoma"/>
          <w:sz w:val="18"/>
          <w:szCs w:val="18"/>
          <w:rtl w:val="0"/>
        </w:rPr>
        <w:t xml:space="preserve">úseku</w:t>
      </w:r>
      <w:r w:rsidDel="00000000" w:rsidR="00000000" w:rsidRPr="00000000">
        <w:rPr>
          <w:rFonts w:ascii="Tahoma" w:cs="Tahoma" w:eastAsia="Tahoma" w:hAnsi="Tahoma"/>
          <w:sz w:val="18"/>
          <w:szCs w:val="18"/>
          <w:rtl w:val="0"/>
        </w:rPr>
        <w:t xml:space="preserve"> studia a splnil podmínky nutné k zapsání do příslušného předmětu. Registrace do jednotlivých předmětů se po uplynutí doby vyhrazené k registraci do předmětů ukládá do databáze fakultního počítačového systému a slouží jako doklad o tom, že se student skutečně do předmětu registroval. </w:t>
      </w:r>
    </w:p>
    <w:p w:rsidR="00000000" w:rsidDel="00000000" w:rsidP="00000000" w:rsidRDefault="00000000" w:rsidRPr="00000000">
      <w:pPr>
        <w:widowControl w:val="0"/>
        <w:numPr>
          <w:ilvl w:val="0"/>
          <w:numId w:val="15"/>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Registrace do předmětů pro jednotlivé semestry daného </w:t>
      </w:r>
      <w:r w:rsidDel="00000000" w:rsidR="00000000" w:rsidRPr="00000000">
        <w:rPr>
          <w:rFonts w:ascii="Tahoma" w:cs="Tahoma" w:eastAsia="Tahoma" w:hAnsi="Tahoma"/>
          <w:sz w:val="18"/>
          <w:szCs w:val="18"/>
          <w:rtl w:val="0"/>
        </w:rPr>
        <w:t xml:space="preserve">úseku </w:t>
      </w:r>
      <w:r w:rsidDel="00000000" w:rsidR="00000000" w:rsidRPr="00000000">
        <w:rPr>
          <w:rFonts w:ascii="Tahoma" w:cs="Tahoma" w:eastAsia="Tahoma" w:hAnsi="Tahoma"/>
          <w:sz w:val="18"/>
          <w:szCs w:val="18"/>
          <w:rtl w:val="0"/>
        </w:rPr>
        <w:t xml:space="preserve">studia probíhá zpravidla prvních pět pracovních dnů příslušného </w:t>
      </w:r>
      <w:r w:rsidDel="00000000" w:rsidR="00000000" w:rsidRPr="00000000">
        <w:rPr>
          <w:rFonts w:ascii="Tahoma" w:cs="Tahoma" w:eastAsia="Tahoma" w:hAnsi="Tahoma"/>
          <w:sz w:val="18"/>
          <w:szCs w:val="18"/>
          <w:rtl w:val="0"/>
        </w:rPr>
        <w:t xml:space="preserve">semestru</w:t>
      </w:r>
      <w:r w:rsidDel="00000000" w:rsidR="00000000" w:rsidRPr="00000000">
        <w:rPr>
          <w:rFonts w:ascii="Tahoma" w:cs="Tahoma" w:eastAsia="Tahoma" w:hAnsi="Tahoma"/>
          <w:sz w:val="18"/>
          <w:szCs w:val="18"/>
          <w:rtl w:val="0"/>
        </w:rPr>
        <w:t xml:space="preserve"> a minimálně 5 pracovních dnů před zahájením příslušného semestru.</w:t>
      </w:r>
    </w:p>
    <w:p w:rsidR="00000000" w:rsidDel="00000000" w:rsidP="00000000" w:rsidRDefault="00000000" w:rsidRPr="00000000">
      <w:pPr>
        <w:widowControl w:val="0"/>
        <w:numPr>
          <w:ilvl w:val="0"/>
          <w:numId w:val="15"/>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Bližší podrobnosti týkající se způsobu a časového průběhu zápisu (do studia a jednotlivých </w:t>
      </w:r>
      <w:r w:rsidDel="00000000" w:rsidR="00000000" w:rsidRPr="00000000">
        <w:rPr>
          <w:rFonts w:ascii="Tahoma" w:cs="Tahoma" w:eastAsia="Tahoma" w:hAnsi="Tahoma"/>
          <w:sz w:val="18"/>
          <w:szCs w:val="18"/>
          <w:rtl w:val="0"/>
        </w:rPr>
        <w:t xml:space="preserve">úseků</w:t>
      </w:r>
      <w:r w:rsidDel="00000000" w:rsidR="00000000" w:rsidRPr="00000000">
        <w:rPr>
          <w:rFonts w:ascii="Tahoma" w:cs="Tahoma" w:eastAsia="Tahoma" w:hAnsi="Tahoma"/>
          <w:sz w:val="18"/>
          <w:szCs w:val="18"/>
          <w:rtl w:val="0"/>
        </w:rPr>
        <w:t xml:space="preserve">) a registrace do předmětů jsou stanoveny harmonogramem. </w:t>
      </w:r>
    </w:p>
    <w:p w:rsidR="00000000" w:rsidDel="00000000" w:rsidP="00000000" w:rsidRDefault="00000000" w:rsidRPr="00000000">
      <w:pPr>
        <w:widowControl w:val="0"/>
        <w:numPr>
          <w:ilvl w:val="0"/>
          <w:numId w:val="15"/>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V případě, že student neprovede registraci do předmětů z omluvitelných důvodů (zejm. zdravotních) může podat žádost děkanovi o úřední registraci předmětů. Tuto žádost je možné podat nejpozději do konce šestého týdne výuky příslušného </w:t>
      </w:r>
      <w:r w:rsidDel="00000000" w:rsidR="00000000" w:rsidRPr="00000000">
        <w:rPr>
          <w:rFonts w:ascii="Tahoma" w:cs="Tahoma" w:eastAsia="Tahoma" w:hAnsi="Tahoma"/>
          <w:sz w:val="18"/>
          <w:szCs w:val="18"/>
          <w:rtl w:val="0"/>
        </w:rPr>
        <w:t xml:space="preserve">semestru</w:t>
      </w:r>
      <w:r w:rsidDel="00000000" w:rsidR="00000000" w:rsidRPr="00000000">
        <w:rPr>
          <w:rFonts w:ascii="Tahoma" w:cs="Tahoma" w:eastAsia="Tahoma" w:hAnsi="Tahoma"/>
          <w:sz w:val="18"/>
          <w:szCs w:val="18"/>
          <w:rtl w:val="0"/>
        </w:rPr>
        <w:t xml:space="preserve">.</w:t>
      </w:r>
    </w:p>
    <w:p w:rsidR="00000000" w:rsidDel="00000000" w:rsidP="00000000" w:rsidRDefault="00000000" w:rsidRPr="00000000">
      <w:pPr>
        <w:widowControl w:val="0"/>
        <w:numPr>
          <w:ilvl w:val="0"/>
          <w:numId w:val="15"/>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Obdobně je možné žádat ze závažných důvodů (zejm. zdravotních) děkana o výmaz registrace předmětů. Tuto žádost může podat student nejpozději do konce zkouškového období příslušného semestru. Podmínkou pro schválení žádosti o výmaz předmětu je souhlas garanta studijního oboru a dále skutečnost, že student se ani jednou nepokusil splnit zápočet nebo zkoušku z příslušného předmětu. Zdravotní důvody je nutno doložit potvrzením o trvání dočasné pracovní neschopnosti nebo karantény nebo lékařskou zprávou vystavenými ošetřujícím lékařem případně nemocnicí.</w:t>
      </w:r>
    </w:p>
    <w:p w:rsidR="00000000" w:rsidDel="00000000" w:rsidP="00000000" w:rsidRDefault="00000000" w:rsidRPr="00000000">
      <w:pPr>
        <w:widowControl w:val="0"/>
        <w:spacing w:after="75" w:line="240" w:lineRule="auto"/>
        <w:contextualSpacing w:val="0"/>
        <w:jc w:val="center"/>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12</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Průběh studia</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7"/>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Studijní plány jsou na každý semestr upřesněny rozvrhem. Rozvrh musí být připraven nejpozději dvacet pracovních dní před zahájením výuky v příslušném semestru a zveřejněn deset pracovních dní před zahájením výuky v semestru v SIS UK.</w:t>
      </w:r>
    </w:p>
    <w:p w:rsidR="00000000" w:rsidDel="00000000" w:rsidP="00000000" w:rsidRDefault="00000000" w:rsidRPr="00000000">
      <w:pPr>
        <w:widowControl w:val="0"/>
        <w:numPr>
          <w:ilvl w:val="0"/>
          <w:numId w:val="17"/>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Všechny předměty na fakultě jsou jednosemestrální a jsou uzavřeny kontrolou studia předmětu (viz čl. 8). Pro každý předmět vypsaný v daném semestru vyhotovuje příslušný vyučující sylabus. Sylabus musí obsahovat kód předmětu, název předmětu (v českém i anglickém jazyce), stručnou charakteristiku předmětu, kreditní ohodnocení, jméno, příp. jména vyučujících, rozsah a formu výuky, podmínky pro zapsání předmětu, stručný program po týdnech, formu kontroly studia a seznam povinné, resp. doporučené literatury k předmětu. Garanti studijních programů odpovídají za to, že sylaby všech předmětů vypisovaných v rámci studijního oboru v daném semestru jsou nejpozději první den výuky </w:t>
      </w:r>
      <w:r w:rsidDel="00000000" w:rsidR="00000000" w:rsidRPr="00000000">
        <w:rPr>
          <w:rFonts w:ascii="Tahoma" w:cs="Tahoma" w:eastAsia="Tahoma" w:hAnsi="Tahoma"/>
          <w:sz w:val="18"/>
          <w:szCs w:val="18"/>
          <w:rtl w:val="0"/>
        </w:rPr>
        <w:t xml:space="preserve">k</w:t>
      </w:r>
      <w:r w:rsidDel="00000000" w:rsidR="00000000" w:rsidRPr="00000000">
        <w:rPr>
          <w:rFonts w:ascii="Tahoma" w:cs="Tahoma" w:eastAsia="Tahoma" w:hAnsi="Tahoma"/>
          <w:sz w:val="18"/>
          <w:szCs w:val="18"/>
          <w:rtl w:val="0"/>
        </w:rPr>
        <w:t xml:space="preserve"> dispozici studentům v SIS UK.</w:t>
      </w:r>
    </w:p>
    <w:p w:rsidR="00000000" w:rsidDel="00000000" w:rsidP="00000000" w:rsidRDefault="00000000" w:rsidRPr="00000000">
      <w:pPr>
        <w:widowControl w:val="0"/>
        <w:numPr>
          <w:ilvl w:val="0"/>
          <w:numId w:val="17"/>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Volitelný předmět musí mít student registrován v SIS UK v příslušném semestru, aby mohl být automaticky započten do splněných studijních povinností. V případě volitelných předmětů absolvovaných v minulosti, které si student neregistroval v SIS UK, je možné tyto předměty uznat jen na základě žádosti. K žádosti dle předchozí věty je nutné stanovisko garanta příslušného studijního programu.</w:t>
      </w:r>
    </w:p>
    <w:p w:rsidR="00000000" w:rsidDel="00000000" w:rsidP="00000000" w:rsidRDefault="00000000" w:rsidRPr="00000000">
      <w:pPr>
        <w:widowControl w:val="0"/>
        <w:spacing w:after="240"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13</w:t>
      </w: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Fonts w:ascii="Tahoma" w:cs="Tahoma" w:eastAsia="Tahoma" w:hAnsi="Tahoma"/>
          <w:b w:val="1"/>
          <w:sz w:val="18"/>
          <w:szCs w:val="18"/>
          <w:rtl w:val="0"/>
        </w:rPr>
        <w:t xml:space="preserve">Povinnosti studentů bakalářského a navazujícího magisterského studia studujících v zahraničí </w:t>
      </w:r>
      <w:r w:rsidDel="00000000" w:rsidR="00000000" w:rsidRPr="00000000">
        <w:rPr>
          <w:rFonts w:ascii="Tahoma" w:cs="Tahoma" w:eastAsia="Tahoma" w:hAnsi="Tahoma"/>
          <w:b w:val="1"/>
          <w:sz w:val="18"/>
          <w:szCs w:val="18"/>
          <w:rtl w:val="0"/>
        </w:rPr>
        <w:t xml:space="preserve">v </w:t>
      </w:r>
      <w:r w:rsidDel="00000000" w:rsidR="00000000" w:rsidRPr="00000000">
        <w:rPr>
          <w:rFonts w:ascii="Tahoma" w:cs="Tahoma" w:eastAsia="Tahoma" w:hAnsi="Tahoma"/>
          <w:b w:val="1"/>
          <w:sz w:val="18"/>
          <w:szCs w:val="18"/>
          <w:rtl w:val="0"/>
        </w:rPr>
        <w:t xml:space="preserve">rámci programu Erasmus, mezifakultních a meziuniverzitních</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b w:val="1"/>
          <w:sz w:val="18"/>
          <w:szCs w:val="18"/>
          <w:rtl w:val="0"/>
        </w:rPr>
        <w:t xml:space="preserve">dohod</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b w:val="1"/>
          <w:sz w:val="18"/>
          <w:szCs w:val="18"/>
          <w:rtl w:val="0"/>
        </w:rPr>
        <w:t xml:space="preserve">a dalších dohod</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4"/>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1. Studenti, kteří jsou vysláni ke studiu do zahraničí v rámci programů Erasmus, mezifakultních a meziuniverzitních dohod mají tyto další povinnosti: </w:t>
      </w:r>
    </w:p>
    <w:p w:rsidR="00000000" w:rsidDel="00000000" w:rsidP="00000000" w:rsidRDefault="00000000" w:rsidRPr="00000000">
      <w:pPr>
        <w:widowControl w:val="0"/>
        <w:numPr>
          <w:ilvl w:val="1"/>
          <w:numId w:val="14"/>
        </w:numPr>
        <w:spacing w:after="75"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před odjezdem na pobyt nahlásit svůj odjezd na studijní oddělení a na oddělení zahraničních styků; registrovat se do systému DROZD, který spravuje Ministerstvo zahraničních věcí ČR,</w:t>
      </w:r>
    </w:p>
    <w:p w:rsidR="00000000" w:rsidDel="00000000" w:rsidP="00000000" w:rsidRDefault="00000000" w:rsidRPr="00000000">
      <w:pPr>
        <w:widowControl w:val="0"/>
        <w:numPr>
          <w:ilvl w:val="1"/>
          <w:numId w:val="14"/>
        </w:numPr>
        <w:spacing w:after="75"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při příjezdu z pobytu nahlásit svůj příjezd na oddělení zahraničních styků a dále předat </w:t>
      </w:r>
      <w:r w:rsidDel="00000000" w:rsidR="00000000" w:rsidRPr="00000000">
        <w:rPr>
          <w:rFonts w:ascii="Tahoma" w:cs="Tahoma" w:eastAsia="Tahoma" w:hAnsi="Tahoma"/>
          <w:sz w:val="18"/>
          <w:szCs w:val="18"/>
          <w:rtl w:val="0"/>
        </w:rPr>
        <w:t xml:space="preserve">k </w:t>
      </w:r>
      <w:r w:rsidDel="00000000" w:rsidR="00000000" w:rsidRPr="00000000">
        <w:rPr>
          <w:rFonts w:ascii="Tahoma" w:cs="Tahoma" w:eastAsia="Tahoma" w:hAnsi="Tahoma"/>
          <w:sz w:val="18"/>
          <w:szCs w:val="18"/>
          <w:rtl w:val="0"/>
        </w:rPr>
        <w:t xml:space="preserve">archivaci kopii protokolu o předmětech absolvovaných během studia v zahraničí (tzv. transkript),</w:t>
      </w:r>
    </w:p>
    <w:p w:rsidR="00000000" w:rsidDel="00000000" w:rsidP="00000000" w:rsidRDefault="00000000" w:rsidRPr="00000000">
      <w:pPr>
        <w:widowControl w:val="0"/>
        <w:numPr>
          <w:ilvl w:val="1"/>
          <w:numId w:val="14"/>
        </w:numPr>
        <w:spacing w:after="75"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 garantem vyplnit formulář Protokol o splnění studijních povinností v zahraničí a nechat jej potvrdit proděkanem pro studijní záležitosti. Na základě potvrzeného protokolu dle předchozí věty provede studijní oddělení po předložení protokolu úřední zápis absolvování předmětů do systému SIS UK.</w:t>
      </w:r>
    </w:p>
    <w:p w:rsidR="00000000" w:rsidDel="00000000" w:rsidP="00000000" w:rsidRDefault="00000000" w:rsidRPr="00000000">
      <w:pPr>
        <w:widowControl w:val="0"/>
        <w:numPr>
          <w:ilvl w:val="0"/>
          <w:numId w:val="14"/>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Studenti, kteří odjíždějí na pobyt, na který nejsou vysláni fakultou, musí plnit všechny povinnosti uložené Pravidly, nebo přerušit studium.</w:t>
      </w:r>
    </w:p>
    <w:p w:rsidR="00000000" w:rsidDel="00000000" w:rsidP="00000000" w:rsidRDefault="00000000" w:rsidRPr="00000000">
      <w:pPr>
        <w:widowControl w:val="0"/>
        <w:numPr>
          <w:ilvl w:val="0"/>
          <w:numId w:val="14"/>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Pro uznání předmětů u studentů, kteří odjeli na pobyt, na který nebyli fakultou vysláni, je nutno do </w:t>
      </w:r>
      <w:r w:rsidDel="00000000" w:rsidR="00000000" w:rsidRPr="00000000">
        <w:rPr>
          <w:rFonts w:ascii="Tahoma" w:cs="Tahoma" w:eastAsia="Tahoma" w:hAnsi="Tahoma"/>
          <w:sz w:val="18"/>
          <w:szCs w:val="18"/>
          <w:rtl w:val="0"/>
        </w:rPr>
        <w:t xml:space="preserve">1 </w:t>
      </w:r>
      <w:r w:rsidDel="00000000" w:rsidR="00000000" w:rsidRPr="00000000">
        <w:rPr>
          <w:rFonts w:ascii="Tahoma" w:cs="Tahoma" w:eastAsia="Tahoma" w:hAnsi="Tahoma"/>
          <w:sz w:val="18"/>
          <w:szCs w:val="18"/>
          <w:rtl w:val="0"/>
        </w:rPr>
        <w:t xml:space="preserve">měsíce po příjezdu si nechat uznat předměty dle postupu v odstavci 1 písmeno c) tohoto článku.</w:t>
      </w:r>
    </w:p>
    <w:p w:rsidR="00000000" w:rsidDel="00000000" w:rsidP="00000000" w:rsidRDefault="00000000" w:rsidRPr="00000000">
      <w:pPr>
        <w:widowControl w:val="0"/>
        <w:numPr>
          <w:ilvl w:val="0"/>
          <w:numId w:val="14"/>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Kredity přiznané v zahraničí dle odst. 1 a odst. 4 se započítávají do minimálních studijních povinností (čl. 4) a známky, které garant na základě výsledků v zahraničí stanoví, platí pro výpočet prospěchového stipendia za daný </w:t>
      </w:r>
      <w:r w:rsidDel="00000000" w:rsidR="00000000" w:rsidRPr="00000000">
        <w:rPr>
          <w:rFonts w:ascii="Tahoma" w:cs="Tahoma" w:eastAsia="Tahoma" w:hAnsi="Tahoma"/>
          <w:sz w:val="18"/>
          <w:szCs w:val="18"/>
          <w:rtl w:val="0"/>
        </w:rPr>
        <w:t xml:space="preserve">úsek</w:t>
      </w:r>
      <w:r w:rsidDel="00000000" w:rsidR="00000000" w:rsidRPr="00000000">
        <w:rPr>
          <w:rFonts w:ascii="Tahoma" w:cs="Tahoma" w:eastAsia="Tahoma" w:hAnsi="Tahoma"/>
          <w:sz w:val="18"/>
          <w:szCs w:val="18"/>
          <w:rtl w:val="0"/>
        </w:rPr>
        <w:t xml:space="preserve"> studia.</w:t>
      </w:r>
    </w:p>
    <w:p w:rsidR="00000000" w:rsidDel="00000000" w:rsidP="00000000" w:rsidRDefault="00000000" w:rsidRPr="00000000">
      <w:pPr>
        <w:widowControl w:val="0"/>
        <w:spacing w:after="240"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14</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Bakalářské a diplomové práce</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2"/>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Bakalářská, resp. diplomová práce (dále jen „práce“), se zadává a předkládá v termínech stanovených </w:t>
      </w:r>
      <w:r w:rsidDel="00000000" w:rsidR="00000000" w:rsidRPr="00000000">
        <w:rPr>
          <w:rFonts w:ascii="Tahoma" w:cs="Tahoma" w:eastAsia="Tahoma" w:hAnsi="Tahoma"/>
          <w:sz w:val="18"/>
          <w:szCs w:val="18"/>
          <w:rtl w:val="0"/>
        </w:rPr>
        <w:t xml:space="preserve">v</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rtl w:val="0"/>
        </w:rPr>
        <w:t xml:space="preserve">harmonogramu </w:t>
      </w:r>
    </w:p>
    <w:p w:rsidR="00000000" w:rsidDel="00000000" w:rsidP="00000000" w:rsidRDefault="00000000" w:rsidRPr="00000000">
      <w:pPr>
        <w:widowControl w:val="0"/>
        <w:numPr>
          <w:ilvl w:val="0"/>
          <w:numId w:val="12"/>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Téma si student zadává formou žádosti vedoucímu katedry, resp. pracovníkovi pověřenému správou prací. Žádost musí mít charakter tezí, tj. musí obsahovat (a) předpokládaný název práce, (b) stručnou charakteristiku tématu a stávající literatury k ní, (c) metody práce, (d) předpokládanou strukturu a (e) základní literaturu, musí být (f) podepsána navrhovaným vedoucím práce. Žádost musí být podána vždy nejméně jeden rok před předpokládaným termínem </w:t>
      </w:r>
      <w:r w:rsidDel="00000000" w:rsidR="00000000" w:rsidRPr="00000000">
        <w:rPr>
          <w:rFonts w:ascii="Tahoma" w:cs="Tahoma" w:eastAsia="Tahoma" w:hAnsi="Tahoma"/>
          <w:sz w:val="18"/>
          <w:szCs w:val="18"/>
          <w:rtl w:val="0"/>
        </w:rPr>
        <w:t xml:space="preserve">konání</w:t>
      </w:r>
      <w:r w:rsidDel="00000000" w:rsidR="00000000" w:rsidRPr="00000000">
        <w:rPr>
          <w:rFonts w:ascii="Tahoma" w:cs="Tahoma" w:eastAsia="Tahoma" w:hAnsi="Tahoma"/>
          <w:sz w:val="18"/>
          <w:szCs w:val="18"/>
          <w:rtl w:val="0"/>
        </w:rPr>
        <w:t xml:space="preserve"> státních zkoušek. O přijetí tezí (včetně případných změn, navržení konzultanta apod.) rozhoduje stanoveným způsobem ředitel institutu, resp. vedoucí </w:t>
      </w:r>
      <w:r w:rsidDel="00000000" w:rsidR="00000000" w:rsidRPr="00000000">
        <w:rPr>
          <w:rFonts w:ascii="Tahoma" w:cs="Tahoma" w:eastAsia="Tahoma" w:hAnsi="Tahoma"/>
          <w:sz w:val="18"/>
          <w:szCs w:val="18"/>
          <w:rtl w:val="0"/>
        </w:rPr>
        <w:t xml:space="preserve">katedry</w:t>
      </w:r>
      <w:r w:rsidDel="00000000" w:rsidR="00000000" w:rsidRPr="00000000">
        <w:rPr>
          <w:rFonts w:ascii="Tahoma" w:cs="Tahoma" w:eastAsia="Tahoma" w:hAnsi="Tahoma"/>
          <w:sz w:val="18"/>
          <w:szCs w:val="18"/>
          <w:rtl w:val="0"/>
        </w:rPr>
        <w:t xml:space="preserve">, podrobnosti může upravit vyhláška ředitele. </w:t>
      </w:r>
    </w:p>
    <w:p w:rsidR="00000000" w:rsidDel="00000000" w:rsidP="00000000" w:rsidRDefault="00000000" w:rsidRPr="00000000">
      <w:pPr>
        <w:widowControl w:val="0"/>
        <w:numPr>
          <w:ilvl w:val="0"/>
          <w:numId w:val="12"/>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Práce se odevzdává elektronicky a ve dvou tištěných kopiích v kroužkové vazbě v termínu stanoveném dle odstavce 1</w:t>
      </w:r>
      <w:r w:rsidDel="00000000" w:rsidR="00000000" w:rsidRPr="00000000">
        <w:rPr>
          <w:rFonts w:ascii="Tahoma" w:cs="Tahoma" w:eastAsia="Tahoma" w:hAnsi="Tahoma"/>
          <w:sz w:val="18"/>
          <w:szCs w:val="18"/>
          <w:rtl w:val="0"/>
        </w:rPr>
        <w:t xml:space="preserve">.</w:t>
      </w:r>
      <w:r w:rsidDel="00000000" w:rsidR="00000000" w:rsidRPr="00000000">
        <w:rPr>
          <w:rFonts w:ascii="Tahoma" w:cs="Tahoma" w:eastAsia="Tahoma" w:hAnsi="Tahoma"/>
          <w:sz w:val="18"/>
          <w:szCs w:val="18"/>
          <w:rtl w:val="0"/>
        </w:rPr>
        <w:t xml:space="preserve"> Práce musí vyhovovat kritériím stanovených fakultou, splňovat náležitosti odborného textu a mít příslušný rozsah (rozsah se počítá</w:t>
      </w:r>
      <w:r w:rsidDel="00000000" w:rsidR="00000000" w:rsidRPr="00000000">
        <w:rPr>
          <w:rFonts w:ascii="Tahoma" w:cs="Tahoma" w:eastAsia="Tahoma" w:hAnsi="Tahoma"/>
          <w:sz w:val="18"/>
          <w:szCs w:val="18"/>
          <w:rtl w:val="0"/>
        </w:rPr>
        <w:t xml:space="preserve"> v </w:t>
      </w:r>
      <w:r w:rsidDel="00000000" w:rsidR="00000000" w:rsidRPr="00000000">
        <w:rPr>
          <w:rFonts w:ascii="Tahoma" w:cs="Tahoma" w:eastAsia="Tahoma" w:hAnsi="Tahoma"/>
          <w:sz w:val="18"/>
          <w:szCs w:val="18"/>
          <w:rtl w:val="0"/>
        </w:rPr>
        <w:t xml:space="preserve">normostranách, jež jsou definovány počtem 1800 znaků s mezerami na stranu). Práce musí obsahovat schválené teze a cizojazyčný abstrakt. Bakalářské práce musí mít rozsah nejméně 30 normostran (54 tisíc znaků s mezerami) </w:t>
      </w:r>
      <w:r w:rsidDel="00000000" w:rsidR="00000000" w:rsidRPr="00000000">
        <w:rPr>
          <w:rFonts w:ascii="Tahoma" w:cs="Tahoma" w:eastAsia="Tahoma" w:hAnsi="Tahoma"/>
          <w:sz w:val="18"/>
          <w:szCs w:val="18"/>
          <w:rtl w:val="0"/>
        </w:rPr>
        <w:t xml:space="preserve">b</w:t>
      </w:r>
      <w:r w:rsidDel="00000000" w:rsidR="00000000" w:rsidRPr="00000000">
        <w:rPr>
          <w:rFonts w:ascii="Tahoma" w:cs="Tahoma" w:eastAsia="Tahoma" w:hAnsi="Tahoma"/>
          <w:sz w:val="18"/>
          <w:szCs w:val="18"/>
          <w:rtl w:val="0"/>
        </w:rPr>
        <w:t xml:space="preserve">ez abstraktu a přílo</w:t>
      </w:r>
      <w:r w:rsidDel="00000000" w:rsidR="00000000" w:rsidRPr="00000000">
        <w:rPr>
          <w:rFonts w:ascii="Tahoma" w:cs="Tahoma" w:eastAsia="Tahoma" w:hAnsi="Tahoma"/>
          <w:sz w:val="18"/>
          <w:szCs w:val="18"/>
          <w:rtl w:val="0"/>
        </w:rPr>
        <w:t xml:space="preserve">h</w:t>
      </w:r>
      <w:r w:rsidDel="00000000" w:rsidR="00000000" w:rsidRPr="00000000">
        <w:rPr>
          <w:rFonts w:ascii="Tahoma" w:cs="Tahoma" w:eastAsia="Tahoma" w:hAnsi="Tahoma"/>
          <w:sz w:val="18"/>
          <w:szCs w:val="18"/>
          <w:rtl w:val="0"/>
        </w:rPr>
        <w:t xml:space="preserve">, diplomové práce nejméně 60 normostran (108 tisíc znaků s mezerami) </w:t>
      </w:r>
      <w:r w:rsidDel="00000000" w:rsidR="00000000" w:rsidRPr="00000000">
        <w:rPr>
          <w:rFonts w:ascii="Tahoma" w:cs="Tahoma" w:eastAsia="Tahoma" w:hAnsi="Tahoma"/>
          <w:sz w:val="18"/>
          <w:szCs w:val="18"/>
          <w:rtl w:val="0"/>
        </w:rPr>
        <w:t xml:space="preserve">bez abstraktu a příloh</w:t>
      </w:r>
      <w:r w:rsidDel="00000000" w:rsidR="00000000" w:rsidRPr="00000000">
        <w:rPr>
          <w:rFonts w:ascii="Tahoma" w:cs="Tahoma" w:eastAsia="Tahoma" w:hAnsi="Tahoma"/>
          <w:sz w:val="18"/>
          <w:szCs w:val="18"/>
          <w:rtl w:val="0"/>
        </w:rPr>
        <w:t xml:space="preserve">. V případě, že je diplomová práce napsaná v anglickém jazyce, je minimální rozsah 50 normostran (90 000 znaků s mezerami) b</w:t>
      </w:r>
      <w:r w:rsidDel="00000000" w:rsidR="00000000" w:rsidRPr="00000000">
        <w:rPr>
          <w:rFonts w:ascii="Tahoma" w:cs="Tahoma" w:eastAsia="Tahoma" w:hAnsi="Tahoma"/>
          <w:sz w:val="18"/>
          <w:szCs w:val="18"/>
          <w:rtl w:val="0"/>
        </w:rPr>
        <w:t xml:space="preserve">ez abstraktu a příloh</w:t>
      </w:r>
      <w:r w:rsidDel="00000000" w:rsidR="00000000" w:rsidRPr="00000000">
        <w:rPr>
          <w:rFonts w:ascii="Tahoma" w:cs="Tahoma" w:eastAsia="Tahoma" w:hAnsi="Tahoma"/>
          <w:sz w:val="18"/>
          <w:szCs w:val="18"/>
          <w:rtl w:val="0"/>
        </w:rPr>
        <w:t xml:space="preserve">. Práce musí mít úpravu titulní strany předepsanou fakultou a obsahovat podepsané prohlášení autora potvrzující původnost textu, jeho rozsah a úplnost uvedených pramenů a literatury. Detaily stanoví opatření děkana.</w:t>
      </w:r>
    </w:p>
    <w:p w:rsidR="00000000" w:rsidDel="00000000" w:rsidP="00000000" w:rsidRDefault="00000000" w:rsidRPr="00000000">
      <w:pPr>
        <w:widowControl w:val="0"/>
        <w:numPr>
          <w:ilvl w:val="0"/>
          <w:numId w:val="12"/>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Zveřejňování prací dle čl. 12 Studijního a zkuše</w:t>
      </w:r>
      <w:r w:rsidDel="00000000" w:rsidR="00000000" w:rsidRPr="00000000">
        <w:rPr>
          <w:rFonts w:ascii="Tahoma" w:cs="Tahoma" w:eastAsia="Tahoma" w:hAnsi="Tahoma"/>
          <w:sz w:val="18"/>
          <w:szCs w:val="18"/>
          <w:rtl w:val="0"/>
        </w:rPr>
        <w:t xml:space="preserve">bního řádu </w:t>
      </w:r>
      <w:r w:rsidDel="00000000" w:rsidR="00000000" w:rsidRPr="00000000">
        <w:rPr>
          <w:rFonts w:ascii="Tahoma" w:cs="Tahoma" w:eastAsia="Tahoma" w:hAnsi="Tahoma"/>
          <w:sz w:val="18"/>
          <w:szCs w:val="18"/>
          <w:rtl w:val="0"/>
        </w:rPr>
        <w:t xml:space="preserve">univerzity upravuje opatření děkana </w:t>
      </w:r>
      <w:r w:rsidDel="00000000" w:rsidR="00000000" w:rsidRPr="00000000">
        <w:rPr>
          <w:rFonts w:ascii="Tahoma" w:cs="Tahoma" w:eastAsia="Tahoma" w:hAnsi="Tahoma"/>
          <w:sz w:val="18"/>
          <w:szCs w:val="18"/>
          <w:rtl w:val="0"/>
        </w:rPr>
        <w:t xml:space="preserve">o </w:t>
      </w:r>
      <w:r w:rsidDel="00000000" w:rsidR="00000000" w:rsidRPr="00000000">
        <w:rPr>
          <w:rFonts w:ascii="Tahoma" w:cs="Tahoma" w:eastAsia="Tahoma" w:hAnsi="Tahoma"/>
          <w:sz w:val="18"/>
          <w:szCs w:val="18"/>
          <w:rtl w:val="0"/>
        </w:rPr>
        <w:t xml:space="preserve">zveřejňování prací v SIS UK.</w:t>
      </w:r>
    </w:p>
    <w:p w:rsidR="00000000" w:rsidDel="00000000" w:rsidP="00000000" w:rsidRDefault="00000000" w:rsidRPr="00000000">
      <w:pPr>
        <w:widowControl w:val="0"/>
        <w:numPr>
          <w:ilvl w:val="0"/>
          <w:numId w:val="12"/>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Každou předloženou práci musí písemně posoudit její vedoucí a jeden oponent. Oponenta práce určuje garant příslušného studijního programu po odevzdání práce. Posudky vedoucího práce a oponenta musí být autorovi práce k dispozici nejpozději pět pracovních dnů před termínem konání státní zkoušky  v SISu UK . Detaily stanoví opatření děkana. Posudky musí obsahovat výslovné doporučení/nedoporučení práce </w:t>
      </w:r>
      <w:r w:rsidDel="00000000" w:rsidR="00000000" w:rsidRPr="00000000">
        <w:rPr>
          <w:rFonts w:ascii="Tahoma" w:cs="Tahoma" w:eastAsia="Tahoma" w:hAnsi="Tahoma"/>
          <w:sz w:val="18"/>
          <w:szCs w:val="18"/>
          <w:rtl w:val="0"/>
        </w:rPr>
        <w:t xml:space="preserve">k </w:t>
      </w:r>
      <w:r w:rsidDel="00000000" w:rsidR="00000000" w:rsidRPr="00000000">
        <w:rPr>
          <w:rFonts w:ascii="Tahoma" w:cs="Tahoma" w:eastAsia="Tahoma" w:hAnsi="Tahoma"/>
          <w:sz w:val="18"/>
          <w:szCs w:val="18"/>
          <w:rtl w:val="0"/>
        </w:rPr>
        <w:t xml:space="preserve">obhajobě a také návrh klasifikace práce. V případě, že jsou oba posudky nedoporučující, student má možnost přihlášku ke státní zkoušce stáhnout. Jeden akademický pracovník může vést současně maximálně 20 bakalářských prací resp. 15 diplomových prací.</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Část III </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Podrobnosti o organizaci studia v doktorských studijních programech</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15</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Zápis do studia, individuální studijní plán </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tl w:val="0"/>
        </w:rPr>
      </w:r>
    </w:p>
    <w:p w:rsidR="00000000" w:rsidDel="00000000" w:rsidP="00000000" w:rsidRDefault="00000000" w:rsidRPr="00000000">
      <w:pPr>
        <w:widowControl w:val="0"/>
        <w:numPr>
          <w:ilvl w:val="0"/>
          <w:numId w:val="16"/>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Termín zápisu uchazečů přijatých ke studiu je stanoven harmonogramem. Uchazeči, kteří obdrželi rozhodnutí o přijetí ke studiu, se dostaví ve stanovených termínech k zápisu do studia; nemohou-li se ze závažných důvodů zápisu zúčastnit, sdělí tuto skutečnost nejpozději do posledního dne zápisu písemně studijnímu oddělení. </w:t>
      </w:r>
    </w:p>
    <w:p w:rsidR="00000000" w:rsidDel="00000000" w:rsidP="00000000" w:rsidRDefault="00000000" w:rsidRPr="00000000">
      <w:pPr>
        <w:widowControl w:val="0"/>
        <w:numPr>
          <w:ilvl w:val="0"/>
          <w:numId w:val="16"/>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Nejpozději dva měsíce po zápisu do studia předloží student oborové radě sestavený individuální studijní plán schválený školitelem, který musí být v souladu s akreditací daného doktorského studijního programu. Za sestavení individuálního studijního plánu odpovídá školitel, pokud student neposkytne součinnost při jeho sestavování, sestaví jej školitel sám. Individuální studijní plán vždy obsahuje:</w:t>
      </w:r>
    </w:p>
    <w:p w:rsidR="00000000" w:rsidDel="00000000" w:rsidP="00000000" w:rsidRDefault="00000000" w:rsidRPr="00000000">
      <w:pPr>
        <w:widowControl w:val="0"/>
        <w:numPr>
          <w:ilvl w:val="1"/>
          <w:numId w:val="16"/>
        </w:numPr>
        <w:spacing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plán postupu v přípravě disertační práce včetně časového harmonogramu jejich plnění,</w:t>
      </w:r>
    </w:p>
    <w:p w:rsidR="00000000" w:rsidDel="00000000" w:rsidP="00000000" w:rsidRDefault="00000000" w:rsidRPr="00000000">
      <w:pPr>
        <w:widowControl w:val="0"/>
        <w:numPr>
          <w:ilvl w:val="1"/>
          <w:numId w:val="16"/>
        </w:numPr>
        <w:spacing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podmínky umožňující konání státní doktorské zkoušky, </w:t>
      </w:r>
    </w:p>
    <w:p w:rsidR="00000000" w:rsidDel="00000000" w:rsidP="00000000" w:rsidRDefault="00000000" w:rsidRPr="00000000">
      <w:pPr>
        <w:widowControl w:val="0"/>
        <w:numPr>
          <w:ilvl w:val="1"/>
          <w:numId w:val="16"/>
        </w:numPr>
        <w:spacing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studijní povinnosti včetně časového harmonogramu jejich plnění, </w:t>
      </w:r>
    </w:p>
    <w:p w:rsidR="00000000" w:rsidDel="00000000" w:rsidP="00000000" w:rsidRDefault="00000000" w:rsidRPr="00000000">
      <w:pPr>
        <w:widowControl w:val="0"/>
        <w:numPr>
          <w:ilvl w:val="1"/>
          <w:numId w:val="16"/>
        </w:numPr>
        <w:spacing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publikační aktivity včetně časového harmonogramu jejich plnění,  </w:t>
      </w:r>
    </w:p>
    <w:p w:rsidR="00000000" w:rsidDel="00000000" w:rsidP="00000000" w:rsidRDefault="00000000" w:rsidRPr="00000000">
      <w:pPr>
        <w:widowControl w:val="0"/>
        <w:numPr>
          <w:ilvl w:val="1"/>
          <w:numId w:val="16"/>
        </w:numPr>
        <w:spacing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účast na konferencích včetně časového harmonogramu jejich plnění,  </w:t>
      </w:r>
    </w:p>
    <w:p w:rsidR="00000000" w:rsidDel="00000000" w:rsidP="00000000" w:rsidRDefault="00000000" w:rsidRPr="00000000">
      <w:pPr>
        <w:widowControl w:val="0"/>
        <w:numPr>
          <w:ilvl w:val="1"/>
          <w:numId w:val="16"/>
        </w:numPr>
        <w:spacing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stáže včetně časového harmonogramu jejich plnění,   </w:t>
      </w:r>
    </w:p>
    <w:p w:rsidR="00000000" w:rsidDel="00000000" w:rsidP="00000000" w:rsidRDefault="00000000" w:rsidRPr="00000000">
      <w:pPr>
        <w:widowControl w:val="0"/>
        <w:numPr>
          <w:ilvl w:val="1"/>
          <w:numId w:val="16"/>
        </w:numPr>
        <w:spacing w:line="240" w:lineRule="auto"/>
        <w:ind w:left="144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v případě prezenčního studia případné pedagogické aktivity.</w:t>
      </w:r>
    </w:p>
    <w:p w:rsidR="00000000" w:rsidDel="00000000" w:rsidP="00000000" w:rsidRDefault="00000000" w:rsidRPr="00000000">
      <w:pPr>
        <w:widowControl w:val="0"/>
        <w:numPr>
          <w:ilvl w:val="0"/>
          <w:numId w:val="16"/>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Individuální studijní plán se sestavuje</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rtl w:val="0"/>
        </w:rPr>
        <w:t xml:space="preserve">tak, aby předpokládal, že stude</w:t>
      </w:r>
      <w:r w:rsidDel="00000000" w:rsidR="00000000" w:rsidRPr="00000000">
        <w:rPr>
          <w:rFonts w:ascii="Tahoma" w:cs="Tahoma" w:eastAsia="Tahoma" w:hAnsi="Tahoma"/>
          <w:sz w:val="18"/>
          <w:szCs w:val="18"/>
          <w:rtl w:val="0"/>
        </w:rPr>
        <w:t xml:space="preserve">nt absolvuje státní doktorskou</w:t>
      </w:r>
      <w:r w:rsidDel="00000000" w:rsidR="00000000" w:rsidRPr="00000000">
        <w:rPr>
          <w:rFonts w:ascii="Tahoma" w:cs="Tahoma" w:eastAsia="Tahoma" w:hAnsi="Tahoma"/>
          <w:sz w:val="18"/>
          <w:szCs w:val="18"/>
          <w:rtl w:val="0"/>
        </w:rPr>
        <w:t xml:space="preserve"> zkoušku nejpozději do konce čtvrtého roku studia (tedy nejpozději v den 1461 svého </w:t>
      </w:r>
      <w:r w:rsidDel="00000000" w:rsidR="00000000" w:rsidRPr="00000000">
        <w:rPr>
          <w:rFonts w:ascii="Tahoma" w:cs="Tahoma" w:eastAsia="Tahoma" w:hAnsi="Tahoma"/>
          <w:sz w:val="18"/>
          <w:szCs w:val="18"/>
          <w:rtl w:val="0"/>
        </w:rPr>
        <w:t xml:space="preserve">studia</w:t>
      </w:r>
      <w:r w:rsidDel="00000000" w:rsidR="00000000" w:rsidRPr="00000000">
        <w:rPr>
          <w:rFonts w:ascii="Tahoma" w:cs="Tahoma" w:eastAsia="Tahoma" w:hAnsi="Tahoma"/>
          <w:sz w:val="18"/>
          <w:szCs w:val="18"/>
          <w:rtl w:val="0"/>
        </w:rPr>
        <w:t xml:space="preserve">).</w:t>
      </w:r>
    </w:p>
    <w:p w:rsidR="00000000" w:rsidDel="00000000" w:rsidP="00000000" w:rsidRDefault="00000000" w:rsidRPr="00000000">
      <w:pPr>
        <w:widowControl w:val="0"/>
        <w:numPr>
          <w:ilvl w:val="0"/>
          <w:numId w:val="16"/>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V souladu s termínem stanoveným oborovou radou, nejpozději však před začátkem každého akademického roku, předloží student po schválení školitelem oborové radě upřesněné studijní aktivity pro nadcházející akademický rok, případně navrhne změny v individuálním studijním </w:t>
      </w:r>
      <w:r w:rsidDel="00000000" w:rsidR="00000000" w:rsidRPr="00000000">
        <w:rPr>
          <w:rFonts w:ascii="Tahoma" w:cs="Tahoma" w:eastAsia="Tahoma" w:hAnsi="Tahoma"/>
          <w:sz w:val="18"/>
          <w:szCs w:val="18"/>
          <w:rtl w:val="0"/>
        </w:rPr>
        <w:t xml:space="preserve">plánu</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pPr>
        <w:widowControl w:val="0"/>
        <w:numPr>
          <w:ilvl w:val="0"/>
          <w:numId w:val="16"/>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Individuální studijní plán, každoroční upřesnění individuálního studijního plánu a změny v individuálním studijním plánu musí být schváleny školitelem a oborovou radou příslušného oboru.</w:t>
      </w:r>
    </w:p>
    <w:p w:rsidR="00000000" w:rsidDel="00000000" w:rsidP="00000000" w:rsidRDefault="00000000" w:rsidRPr="00000000">
      <w:pPr>
        <w:widowControl w:val="0"/>
        <w:numPr>
          <w:ilvl w:val="0"/>
          <w:numId w:val="16"/>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Jeden školitel vede současně maximálně deset studentů doktorských studijních programů.</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ahoma" w:cs="Tahoma" w:eastAsia="Tahoma" w:hAnsi="Tahoma"/>
          <w:b w:val="1"/>
          <w:sz w:val="18"/>
          <w:szCs w:val="18"/>
          <w:rtl w:val="0"/>
        </w:rPr>
        <w:t xml:space="preserve">Čl. 16</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Průběh, přerušení a kontrola studia </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9"/>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Student plní studijní povinnosti v souladu se schváleným individuálním studijním plánem.</w:t>
      </w:r>
    </w:p>
    <w:p w:rsidR="00000000" w:rsidDel="00000000" w:rsidP="00000000" w:rsidRDefault="00000000" w:rsidRPr="00000000">
      <w:pPr>
        <w:widowControl w:val="0"/>
        <w:numPr>
          <w:ilvl w:val="0"/>
          <w:numId w:val="9"/>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V termínech stanovených oborovou radou školitel předloží oborové radě přehled plnění povinností stanovených individuálním studijním plánem za období specifikované oborovou radou. </w:t>
      </w:r>
    </w:p>
    <w:p w:rsidR="00000000" w:rsidDel="00000000" w:rsidP="00000000" w:rsidRDefault="00000000" w:rsidRPr="00000000">
      <w:pPr>
        <w:widowControl w:val="0"/>
        <w:numPr>
          <w:ilvl w:val="0"/>
          <w:numId w:val="9"/>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V případě hodnocení podle čl. 10 odst. 8 písm. b) Studijního a zkušebního řádu univerzity oborová rada stanoví, jakým způsobem student nedostatky napraví a stanoví k této nápravě termín; tyto náležitosti se považují za součást individuálního studijního plánu, která podléhá hodnocení podle čl. 10 odst. 8 Studijního a zkušebního řádu </w:t>
      </w:r>
      <w:r w:rsidDel="00000000" w:rsidR="00000000" w:rsidRPr="00000000">
        <w:rPr>
          <w:rFonts w:ascii="Tahoma" w:cs="Tahoma" w:eastAsia="Tahoma" w:hAnsi="Tahoma"/>
          <w:sz w:val="18"/>
          <w:szCs w:val="18"/>
          <w:rtl w:val="0"/>
        </w:rPr>
        <w:t xml:space="preserve">univerzity</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pPr>
        <w:widowControl w:val="0"/>
        <w:numPr>
          <w:ilvl w:val="0"/>
          <w:numId w:val="9"/>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Po ukončení přerušení studia má student povinnost se ke studiu znovu zapsat a předložit prostřednictvím svého  školitele oborové radě přehled plnění povinností za období od minulého hodnocení oborovou radou do okamžiku opětovného zápisu do studia. Zároveň student se souhlasem školitele předloží oborové radě upřesněné studijní aktivity pro nadcházející období, případně navrhne změny </w:t>
      </w:r>
      <w:r w:rsidDel="00000000" w:rsidR="00000000" w:rsidRPr="00000000">
        <w:rPr>
          <w:rFonts w:ascii="Tahoma" w:cs="Tahoma" w:eastAsia="Tahoma" w:hAnsi="Tahoma"/>
          <w:sz w:val="18"/>
          <w:szCs w:val="18"/>
          <w:rtl w:val="0"/>
        </w:rPr>
        <w:t xml:space="preserve">v </w:t>
      </w:r>
      <w:r w:rsidDel="00000000" w:rsidR="00000000" w:rsidRPr="00000000">
        <w:rPr>
          <w:rFonts w:ascii="Tahoma" w:cs="Tahoma" w:eastAsia="Tahoma" w:hAnsi="Tahoma"/>
          <w:sz w:val="18"/>
          <w:szCs w:val="18"/>
          <w:rtl w:val="0"/>
        </w:rPr>
        <w:t xml:space="preserve">individuálním studijním plánu. Tyto úkony je třeba učinit do jednoho měsíce od opětovného zápisu do </w:t>
      </w:r>
      <w:r w:rsidDel="00000000" w:rsidR="00000000" w:rsidRPr="00000000">
        <w:rPr>
          <w:rFonts w:ascii="Tahoma" w:cs="Tahoma" w:eastAsia="Tahoma" w:hAnsi="Tahoma"/>
          <w:sz w:val="18"/>
          <w:szCs w:val="18"/>
          <w:rtl w:val="0"/>
        </w:rPr>
        <w:t xml:space="preserve">studia</w:t>
      </w:r>
      <w:r w:rsidDel="00000000" w:rsidR="00000000" w:rsidRPr="00000000">
        <w:rPr>
          <w:rFonts w:ascii="Tahoma" w:cs="Tahoma" w:eastAsia="Tahoma" w:hAnsi="Tahoma"/>
          <w:sz w:val="18"/>
          <w:szCs w:val="18"/>
          <w:rtl w:val="0"/>
        </w:rPr>
        <w:t xml:space="preserve">.</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ahoma" w:cs="Tahoma" w:eastAsia="Tahoma" w:hAnsi="Tahoma"/>
          <w:b w:val="1"/>
          <w:sz w:val="18"/>
          <w:szCs w:val="18"/>
          <w:rtl w:val="0"/>
        </w:rPr>
        <w:t xml:space="preserve">Čl. 17</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Státní doktorská zkouška </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0"/>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Státní doktorskou zkoušku je možné konat až po splnění podmínek stanovených schváleným individuálním studijním plánem dle čl. 15 odst. 2 písm. b). </w:t>
      </w:r>
    </w:p>
    <w:p w:rsidR="00000000" w:rsidDel="00000000" w:rsidP="00000000" w:rsidRDefault="00000000" w:rsidRPr="00000000">
      <w:pPr>
        <w:widowControl w:val="0"/>
        <w:numPr>
          <w:ilvl w:val="0"/>
          <w:numId w:val="10"/>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Ke státní doktorské zkoušce se student přihlašuje nejpozději jeden měsíc před začátkem období určeného pro konání státních doktorských zkoušek dle harmonogramu akademického </w:t>
      </w:r>
      <w:r w:rsidDel="00000000" w:rsidR="00000000" w:rsidRPr="00000000">
        <w:rPr>
          <w:rFonts w:ascii="Tahoma" w:cs="Tahoma" w:eastAsia="Tahoma" w:hAnsi="Tahoma"/>
          <w:sz w:val="18"/>
          <w:szCs w:val="18"/>
          <w:rtl w:val="0"/>
        </w:rPr>
        <w:t xml:space="preserve">roku</w:t>
      </w:r>
      <w:r w:rsidDel="00000000" w:rsidR="00000000" w:rsidRPr="00000000">
        <w:rPr>
          <w:rFonts w:ascii="Tahoma" w:cs="Tahoma" w:eastAsia="Tahoma" w:hAnsi="Tahoma"/>
          <w:sz w:val="18"/>
          <w:szCs w:val="18"/>
          <w:rtl w:val="0"/>
        </w:rPr>
        <w:t xml:space="preserve">.  </w:t>
      </w:r>
    </w:p>
    <w:p w:rsidR="00000000" w:rsidDel="00000000" w:rsidP="00000000" w:rsidRDefault="00000000" w:rsidRPr="00000000">
      <w:pPr>
        <w:widowControl w:val="0"/>
        <w:spacing w:after="75"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ahoma" w:cs="Tahoma" w:eastAsia="Tahoma" w:hAnsi="Tahoma"/>
          <w:b w:val="1"/>
          <w:sz w:val="18"/>
          <w:szCs w:val="18"/>
          <w:rtl w:val="0"/>
        </w:rPr>
        <w:t xml:space="preserve">Čl. 18</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Obhajoba disertační práce </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Podmínkou pro podání přihlášky k obhajobě disertační práce je úspěšné složení státní doktorské zkoušky. </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Podmínkou pro konání obhajoby disertační práce je splnění všech ostatních povinností vyplývajících z individuálního studijního plánu.</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Obhajobě disertační práce předchází malá obhajoba. Z malé obhajoby je pořizován zápis s uvedením doporučení k obhajobě disertační práce, nebo k přepracování disertační práce. Zápis předává předseda oborové rady bezodkladně studijnímu oddělení.</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Student doktorského studijního programu podává přihlášku k obhajobě současně s disertační prací a všemi předepsanými formuláři nejpozději 60 dní před plánovaným termínem </w:t>
      </w:r>
      <w:r w:rsidDel="00000000" w:rsidR="00000000" w:rsidRPr="00000000">
        <w:rPr>
          <w:rFonts w:ascii="Tahoma" w:cs="Tahoma" w:eastAsia="Tahoma" w:hAnsi="Tahoma"/>
          <w:sz w:val="18"/>
          <w:szCs w:val="18"/>
          <w:rtl w:val="0"/>
        </w:rPr>
        <w:t xml:space="preserve">obhajoby</w:t>
      </w:r>
      <w:r w:rsidDel="00000000" w:rsidR="00000000" w:rsidRPr="00000000">
        <w:rPr>
          <w:rFonts w:ascii="Tahoma" w:cs="Tahoma" w:eastAsia="Tahoma" w:hAnsi="Tahoma"/>
          <w:sz w:val="18"/>
          <w:szCs w:val="18"/>
          <w:rtl w:val="0"/>
        </w:rPr>
        <w:t xml:space="preserve">. Aby bylo možné konat případný opravný termín, je třeba podat přihlášku k obhajobě nejméně </w:t>
      </w:r>
      <w:r w:rsidDel="00000000" w:rsidR="00000000" w:rsidRPr="00000000">
        <w:rPr>
          <w:rFonts w:ascii="Tahoma" w:cs="Tahoma" w:eastAsia="Tahoma" w:hAnsi="Tahoma"/>
          <w:sz w:val="18"/>
          <w:szCs w:val="18"/>
          <w:rtl w:val="0"/>
        </w:rPr>
        <w:t xml:space="preserve">osm </w:t>
      </w:r>
      <w:r w:rsidDel="00000000" w:rsidR="00000000" w:rsidRPr="00000000">
        <w:rPr>
          <w:rFonts w:ascii="Tahoma" w:cs="Tahoma" w:eastAsia="Tahoma" w:hAnsi="Tahoma"/>
          <w:sz w:val="18"/>
          <w:szCs w:val="18"/>
          <w:rtl w:val="0"/>
        </w:rPr>
        <w:t xml:space="preserve">měsíců před uplynutím maximální doby </w:t>
      </w:r>
      <w:r w:rsidDel="00000000" w:rsidR="00000000" w:rsidRPr="00000000">
        <w:rPr>
          <w:rFonts w:ascii="Tahoma" w:cs="Tahoma" w:eastAsia="Tahoma" w:hAnsi="Tahoma"/>
          <w:sz w:val="18"/>
          <w:szCs w:val="18"/>
          <w:rtl w:val="0"/>
        </w:rPr>
        <w:t xml:space="preserve">studia</w:t>
      </w:r>
      <w:r w:rsidDel="00000000" w:rsidR="00000000" w:rsidRPr="00000000">
        <w:rPr>
          <w:rFonts w:ascii="Tahoma" w:cs="Tahoma" w:eastAsia="Tahoma" w:hAnsi="Tahoma"/>
          <w:sz w:val="18"/>
          <w:szCs w:val="18"/>
          <w:rtl w:val="0"/>
        </w:rPr>
        <w:t xml:space="preserve">.</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Disertační práce musí být odevzdána k obhajobě ve dvou tištěných exemplářích v kroužkové vazbě,  práce musí obsahovat český a anglický abstrakt. </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Student odevzdává s disertační prací rovněž 2  vytištěné exempláře tezí. Teze mají rozsah mezi 15 až 20</w:t>
      </w:r>
      <w:r w:rsidDel="00000000" w:rsidR="00000000" w:rsidRPr="00000000">
        <w:rPr>
          <w:rFonts w:ascii="Tahoma" w:cs="Tahoma" w:eastAsia="Tahoma" w:hAnsi="Tahoma"/>
          <w:sz w:val="18"/>
          <w:szCs w:val="18"/>
          <w:rtl w:val="0"/>
        </w:rPr>
        <w:t xml:space="preserve"> n</w:t>
      </w:r>
      <w:r w:rsidDel="00000000" w:rsidR="00000000" w:rsidRPr="00000000">
        <w:rPr>
          <w:rFonts w:ascii="Tahoma" w:cs="Tahoma" w:eastAsia="Tahoma" w:hAnsi="Tahoma"/>
          <w:sz w:val="18"/>
          <w:szCs w:val="18"/>
          <w:rtl w:val="0"/>
        </w:rPr>
        <w:t xml:space="preserve">ormostra</w:t>
      </w:r>
      <w:r w:rsidDel="00000000" w:rsidR="00000000" w:rsidRPr="00000000">
        <w:rPr>
          <w:rFonts w:ascii="Tahoma" w:cs="Tahoma" w:eastAsia="Tahoma" w:hAnsi="Tahoma"/>
          <w:sz w:val="18"/>
          <w:szCs w:val="18"/>
          <w:rtl w:val="0"/>
        </w:rPr>
        <w:t xml:space="preserve">nami</w:t>
      </w:r>
      <w:r w:rsidDel="00000000" w:rsidR="00000000" w:rsidRPr="00000000">
        <w:rPr>
          <w:rFonts w:ascii="Tahoma" w:cs="Tahoma" w:eastAsia="Tahoma" w:hAnsi="Tahoma"/>
          <w:sz w:val="18"/>
          <w:szCs w:val="18"/>
          <w:rtl w:val="0"/>
        </w:rPr>
        <w:t xml:space="preserve">. Teze musí obsahovat český a anglický abstrakt.</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Elektronickou verzi práce (totožnou s verzí tištěnou) a teze vkládá student prostřednictvím webového rozhraní do SIS UK.</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Termín pro odevzdání práce v tištěné i elektronické podobě je shodný, práce je považována za odevzdanou, pokud student v termínu odevzdal obě podoby práce.</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Disertační práce prokazuje schopnost a připravenost k samostatné činnosti v oblasti výzkumu nebo </w:t>
      </w:r>
      <w:r w:rsidDel="00000000" w:rsidR="00000000" w:rsidRPr="00000000">
        <w:rPr>
          <w:rFonts w:ascii="Tahoma" w:cs="Tahoma" w:eastAsia="Tahoma" w:hAnsi="Tahoma"/>
          <w:sz w:val="18"/>
          <w:szCs w:val="18"/>
          <w:rtl w:val="0"/>
        </w:rPr>
        <w:t xml:space="preserve">k</w:t>
      </w:r>
      <w:r w:rsidDel="00000000" w:rsidR="00000000" w:rsidRPr="00000000">
        <w:rPr>
          <w:rFonts w:ascii="Tahoma" w:cs="Tahoma" w:eastAsia="Tahoma" w:hAnsi="Tahoma"/>
          <w:sz w:val="18"/>
          <w:szCs w:val="18"/>
          <w:rtl w:val="0"/>
        </w:rPr>
        <w:t xml:space="preserve"> samostatné teoretické činnosti. Disertační práce je původní studií, která přináší nové teoretické či empirické poznatky nebo originální metodologické postupy. </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Disertační práce musí splňovat veškeré metodické a metodologické nároky kladené na vědecké texty. Doporučený rozsah práce je mezi 100 a 250 </w:t>
      </w:r>
      <w:r w:rsidDel="00000000" w:rsidR="00000000" w:rsidRPr="00000000">
        <w:rPr>
          <w:rFonts w:ascii="Tahoma" w:cs="Tahoma" w:eastAsia="Tahoma" w:hAnsi="Tahoma"/>
          <w:sz w:val="18"/>
          <w:szCs w:val="18"/>
          <w:rtl w:val="0"/>
        </w:rPr>
        <w:t xml:space="preserve">normostranami</w:t>
      </w:r>
      <w:r w:rsidDel="00000000" w:rsidR="00000000" w:rsidRPr="00000000">
        <w:rPr>
          <w:rFonts w:ascii="Tahoma" w:cs="Tahoma" w:eastAsia="Tahoma" w:hAnsi="Tahoma"/>
          <w:sz w:val="18"/>
          <w:szCs w:val="18"/>
          <w:rtl w:val="0"/>
        </w:rPr>
        <w:t xml:space="preserve"> bez</w:t>
      </w:r>
      <w:r w:rsidDel="00000000" w:rsidR="00000000" w:rsidRPr="00000000">
        <w:rPr>
          <w:rFonts w:ascii="Tahoma" w:cs="Tahoma" w:eastAsia="Tahoma" w:hAnsi="Tahoma"/>
          <w:sz w:val="18"/>
          <w:szCs w:val="18"/>
          <w:rtl w:val="0"/>
        </w:rPr>
        <w:t xml:space="preserve"> a</w:t>
      </w:r>
      <w:r w:rsidDel="00000000" w:rsidR="00000000" w:rsidRPr="00000000">
        <w:rPr>
          <w:rFonts w:ascii="Tahoma" w:cs="Tahoma" w:eastAsia="Tahoma" w:hAnsi="Tahoma"/>
          <w:sz w:val="18"/>
          <w:szCs w:val="18"/>
          <w:rtl w:val="0"/>
        </w:rPr>
        <w:t xml:space="preserve">bstraktu a přílo</w:t>
      </w:r>
      <w:r w:rsidDel="00000000" w:rsidR="00000000" w:rsidRPr="00000000">
        <w:rPr>
          <w:rFonts w:ascii="Tahoma" w:cs="Tahoma" w:eastAsia="Tahoma" w:hAnsi="Tahoma"/>
          <w:sz w:val="18"/>
          <w:szCs w:val="18"/>
          <w:rtl w:val="0"/>
        </w:rPr>
        <w:t xml:space="preserve">h</w:t>
      </w:r>
      <w:r w:rsidDel="00000000" w:rsidR="00000000" w:rsidRPr="00000000">
        <w:rPr>
          <w:rFonts w:ascii="Tahoma" w:cs="Tahoma" w:eastAsia="Tahoma" w:hAnsi="Tahoma"/>
          <w:sz w:val="18"/>
          <w:szCs w:val="18"/>
          <w:rtl w:val="0"/>
        </w:rPr>
        <w:t xml:space="preserve">. Disertační práce může být buď tematicky a metodologicky uceleným textem, nebo souborem statí s integračním úvodním a závěrečným textem.</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Výsledky disertační práce musí být publikovány či přijaty k publikování. Výsledky disertační práce mohou být publikovány jako knižní monografie nebo v podobě dílčích studií v recenzovaných vědeckých časopisech.</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Disertační práce je psána v jazyce, ve kterém je akreditován studijní program nebo v jazyce anglickém. Disertační práci je možné psát v jiném jazyce, pokud k tomu dá souhlas oborová rada příslušného oboru. </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Oborová rada zpravidla ustanoví dva oponenty disertační práce, kteří vypracují posudek na předloženou disertační práci. V případě, že oponentské posudky jsou výrazně rozdílné, stanoví oborová rada třetího oponenta pro vypracování dalšího posudku disertační práce. Pro studijní program Ekonomie ustanoví oborová rada vždy tři oponenty disertační práce. Posudky musí být studentovi k dispozici nejpozději pět pracovních dnů před termínem konání </w:t>
      </w:r>
      <w:r w:rsidDel="00000000" w:rsidR="00000000" w:rsidRPr="00000000">
        <w:rPr>
          <w:rFonts w:ascii="Tahoma" w:cs="Tahoma" w:eastAsia="Tahoma" w:hAnsi="Tahoma"/>
          <w:sz w:val="18"/>
          <w:szCs w:val="18"/>
          <w:rtl w:val="0"/>
        </w:rPr>
        <w:t xml:space="preserve">obhajoby</w:t>
      </w:r>
      <w:r w:rsidDel="00000000" w:rsidR="00000000" w:rsidRPr="00000000">
        <w:rPr>
          <w:rFonts w:ascii="Tahoma" w:cs="Tahoma" w:eastAsia="Tahoma" w:hAnsi="Tahoma"/>
          <w:sz w:val="18"/>
          <w:szCs w:val="18"/>
          <w:rtl w:val="0"/>
        </w:rPr>
        <w:t xml:space="preserve">.</w:t>
      </w:r>
      <w:r w:rsidDel="00000000" w:rsidR="00000000" w:rsidRPr="00000000">
        <w:rPr>
          <w:rFonts w:ascii="Tahoma" w:cs="Tahoma" w:eastAsia="Tahoma" w:hAnsi="Tahoma"/>
          <w:sz w:val="18"/>
          <w:szCs w:val="18"/>
          <w:rtl w:val="0"/>
        </w:rPr>
        <w:t xml:space="preserve"> </w:t>
      </w:r>
      <w:r w:rsidDel="00000000" w:rsidR="00000000" w:rsidRPr="00000000">
        <w:rPr>
          <w:rtl w:val="0"/>
        </w:rPr>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V případě, že je některý z posudků nedoporučující, student má možnost přihlášku k obhajobě stáhnout. Tuto možnost má student pouze jednou a za podmínky, že předsedovi oborové rady oznámí stažení přihlášky k obhajobě nejméně 4 pracovní dny před termínem konání obhajoby.</w:t>
      </w:r>
    </w:p>
    <w:p w:rsidR="00000000" w:rsidDel="00000000" w:rsidP="00000000" w:rsidRDefault="00000000" w:rsidRPr="00000000">
      <w:pPr>
        <w:widowControl w:val="0"/>
        <w:numPr>
          <w:ilvl w:val="0"/>
          <w:numId w:val="11"/>
        </w:numPr>
        <w:spacing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Další podrobnosti studia v doktorských studijních programech stanoví opatření děkana.</w:t>
      </w:r>
    </w:p>
    <w:p w:rsidR="00000000" w:rsidDel="00000000" w:rsidP="00000000" w:rsidRDefault="00000000" w:rsidRPr="00000000">
      <w:pPr>
        <w:widowControl w:val="0"/>
        <w:spacing w:after="75"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Část IV </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Přechodná a závěrečná ustanovení </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ahoma" w:cs="Tahoma" w:eastAsia="Tahoma" w:hAnsi="Tahoma"/>
          <w:b w:val="1"/>
          <w:sz w:val="18"/>
          <w:szCs w:val="18"/>
          <w:rtl w:val="0"/>
        </w:rPr>
        <w:t xml:space="preserve">Čl. 19</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ahoma" w:cs="Tahoma" w:eastAsia="Tahoma" w:hAnsi="Tahoma"/>
          <w:b w:val="1"/>
          <w:sz w:val="18"/>
          <w:szCs w:val="18"/>
          <w:rtl w:val="0"/>
        </w:rPr>
        <w:t xml:space="preserve">Přechodná ustanovení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6"/>
        </w:numPr>
        <w:spacing w:line="240" w:lineRule="auto"/>
        <w:ind w:left="284"/>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Na průběh a kontrolu studia dle čl. 4 u studentů zapsaných do studia v akademickém roce 2016/</w:t>
      </w:r>
      <w:r w:rsidDel="00000000" w:rsidR="00000000" w:rsidRPr="00000000">
        <w:rPr>
          <w:rFonts w:ascii="Tahoma" w:cs="Tahoma" w:eastAsia="Tahoma" w:hAnsi="Tahoma"/>
          <w:sz w:val="18"/>
          <w:szCs w:val="18"/>
          <w:rtl w:val="0"/>
        </w:rPr>
        <w:t xml:space="preserve">201</w:t>
      </w:r>
      <w:r w:rsidDel="00000000" w:rsidR="00000000" w:rsidRPr="00000000">
        <w:rPr>
          <w:rFonts w:ascii="Tahoma" w:cs="Tahoma" w:eastAsia="Tahoma" w:hAnsi="Tahoma"/>
          <w:sz w:val="18"/>
          <w:szCs w:val="18"/>
          <w:rtl w:val="0"/>
        </w:rPr>
        <w:t xml:space="preserve">7 a dříve se do konce jejich studia vztahují </w:t>
      </w:r>
      <w:r w:rsidDel="00000000" w:rsidR="00000000" w:rsidRPr="00000000">
        <w:rPr>
          <w:rFonts w:ascii="Tahoma" w:cs="Tahoma" w:eastAsia="Tahoma" w:hAnsi="Tahoma"/>
          <w:sz w:val="18"/>
          <w:szCs w:val="18"/>
          <w:rtl w:val="0"/>
        </w:rPr>
        <w:t xml:space="preserve">dosavadní Pravidl</w:t>
      </w:r>
      <w:r w:rsidDel="00000000" w:rsidR="00000000" w:rsidRPr="00000000">
        <w:rPr>
          <w:rFonts w:ascii="Tahoma" w:cs="Tahoma" w:eastAsia="Tahoma" w:hAnsi="Tahoma"/>
          <w:sz w:val="18"/>
          <w:szCs w:val="18"/>
          <w:rtl w:val="0"/>
        </w:rPr>
        <w:t xml:space="preserve">a. U studentů nově zapsa</w:t>
      </w:r>
      <w:r w:rsidDel="00000000" w:rsidR="00000000" w:rsidRPr="00000000">
        <w:rPr>
          <w:rFonts w:ascii="Tahoma" w:cs="Tahoma" w:eastAsia="Tahoma" w:hAnsi="Tahoma"/>
          <w:sz w:val="18"/>
          <w:szCs w:val="18"/>
          <w:rtl w:val="0"/>
        </w:rPr>
        <w:t xml:space="preserve">ných ke studiu </w:t>
      </w:r>
      <w:r w:rsidDel="00000000" w:rsidR="00000000" w:rsidRPr="00000000">
        <w:rPr>
          <w:rFonts w:ascii="Tahoma" w:cs="Tahoma" w:eastAsia="Tahoma" w:hAnsi="Tahoma"/>
          <w:sz w:val="18"/>
          <w:szCs w:val="18"/>
          <w:rtl w:val="0"/>
        </w:rPr>
        <w:t xml:space="preserve">v akademickém</w:t>
      </w:r>
      <w:r w:rsidDel="00000000" w:rsidR="00000000" w:rsidRPr="00000000">
        <w:rPr>
          <w:rFonts w:ascii="Tahoma" w:cs="Tahoma" w:eastAsia="Tahoma" w:hAnsi="Tahoma"/>
          <w:sz w:val="18"/>
          <w:szCs w:val="18"/>
          <w:rtl w:val="0"/>
        </w:rPr>
        <w:t xml:space="preserve"> roce 2017/2018 se již od kontroly studijních povinností po prvním ročníku použije </w:t>
      </w:r>
      <w:r w:rsidDel="00000000" w:rsidR="00000000" w:rsidRPr="00000000">
        <w:rPr>
          <w:rFonts w:ascii="Tahoma" w:cs="Tahoma" w:eastAsia="Tahoma" w:hAnsi="Tahoma"/>
          <w:sz w:val="18"/>
          <w:szCs w:val="18"/>
          <w:rtl w:val="0"/>
        </w:rPr>
        <w:t xml:space="preserve">nově schválenýc</w:t>
      </w:r>
      <w:r w:rsidDel="00000000" w:rsidR="00000000" w:rsidRPr="00000000">
        <w:rPr>
          <w:rFonts w:ascii="Tahoma" w:cs="Tahoma" w:eastAsia="Tahoma" w:hAnsi="Tahoma"/>
          <w:sz w:val="18"/>
          <w:szCs w:val="18"/>
          <w:rtl w:val="0"/>
        </w:rPr>
        <w:t xml:space="preserve">h Pravidel.</w:t>
      </w:r>
    </w:p>
    <w:p w:rsidR="00000000" w:rsidDel="00000000" w:rsidP="00000000" w:rsidRDefault="00000000" w:rsidRPr="00000000">
      <w:pPr>
        <w:widowControl w:val="0"/>
        <w:numPr>
          <w:ilvl w:val="0"/>
          <w:numId w:val="6"/>
        </w:numPr>
        <w:spacing w:line="240" w:lineRule="auto"/>
        <w:ind w:left="284"/>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Úprava studia v doktorských studijních programech dle části III. těchto Pravidel se použije pro studenty zapsané ke studiu po nabytí účinnosti tohoto předpisu. Pro ostatní studenty doktorských studijních programů zapsaných ke studiu před účinností tohoto předpisu se použijí </w:t>
      </w:r>
      <w:r w:rsidDel="00000000" w:rsidR="00000000" w:rsidRPr="00000000">
        <w:rPr>
          <w:rFonts w:ascii="Tahoma" w:cs="Tahoma" w:eastAsia="Tahoma" w:hAnsi="Tahoma"/>
          <w:sz w:val="18"/>
          <w:szCs w:val="18"/>
          <w:rtl w:val="0"/>
        </w:rPr>
        <w:t xml:space="preserve">dosavadní Pravidl</w:t>
      </w:r>
      <w:r w:rsidDel="00000000" w:rsidR="00000000" w:rsidRPr="00000000">
        <w:rPr>
          <w:rFonts w:ascii="Tahoma" w:cs="Tahoma" w:eastAsia="Tahoma" w:hAnsi="Tahoma"/>
          <w:sz w:val="18"/>
          <w:szCs w:val="18"/>
          <w:rtl w:val="0"/>
        </w:rPr>
        <w:t xml:space="preserve">a. </w:t>
      </w:r>
      <w:r w:rsidDel="00000000" w:rsidR="00000000" w:rsidRPr="00000000">
        <w:rPr>
          <w:rtl w:val="0"/>
        </w:rPr>
      </w:r>
    </w:p>
    <w:p w:rsidR="00000000" w:rsidDel="00000000" w:rsidP="00000000" w:rsidRDefault="00000000" w:rsidRPr="00000000">
      <w:pPr>
        <w:widowControl w:val="0"/>
        <w:numPr>
          <w:ilvl w:val="0"/>
          <w:numId w:val="6"/>
        </w:numPr>
        <w:spacing w:line="240" w:lineRule="auto"/>
        <w:ind w:left="284"/>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Stanovení specializací dle přílohy č. 1 u studijních oborů se uplatňuje počínaje prvním dnem akademického roku 2017/2018. Specializace zmíněné v předchozí větě byly schváleny Vědeckou radou fakulty na zasedáních ve dnech 8. 10. 2014, 10. 12. 2014 a 11. 3. 2015.</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Čl. 20</w:t>
      </w:r>
      <w:r w:rsidDel="00000000" w:rsidR="00000000" w:rsidRPr="00000000">
        <w:rPr>
          <w:rtl w:val="0"/>
        </w:rPr>
      </w:r>
    </w:p>
    <w:p w:rsidR="00000000" w:rsidDel="00000000" w:rsidP="00000000" w:rsidRDefault="00000000" w:rsidRPr="00000000">
      <w:pPr>
        <w:widowControl w:val="0"/>
        <w:spacing w:after="75" w:line="240" w:lineRule="auto"/>
        <w:contextualSpacing w:val="0"/>
        <w:jc w:val="center"/>
      </w:pPr>
      <w:r w:rsidDel="00000000" w:rsidR="00000000" w:rsidRPr="00000000">
        <w:rPr>
          <w:rFonts w:ascii="Tahoma" w:cs="Tahoma" w:eastAsia="Tahoma" w:hAnsi="Tahoma"/>
          <w:b w:val="1"/>
          <w:sz w:val="18"/>
          <w:szCs w:val="18"/>
          <w:rtl w:val="0"/>
        </w:rPr>
        <w:t xml:space="preserve">Závěrečná ustanovení</w:t>
      </w:r>
      <w:r w:rsidDel="00000000" w:rsidR="00000000" w:rsidRPr="00000000">
        <w:rPr>
          <w:rtl w:val="0"/>
        </w:rPr>
      </w:r>
    </w:p>
    <w:p w:rsidR="00000000" w:rsidDel="00000000" w:rsidP="00000000" w:rsidRDefault="00000000" w:rsidRPr="00000000">
      <w:pPr>
        <w:widowControl w:val="0"/>
        <w:spacing w:after="240"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Tento předpis byl schválen akademickým senátem fakulty dne XX. YY. 2017.</w:t>
      </w:r>
    </w:p>
    <w:p w:rsidR="00000000" w:rsidDel="00000000" w:rsidP="00000000" w:rsidRDefault="00000000" w:rsidRPr="00000000">
      <w:pPr>
        <w:widowControl w:val="0"/>
        <w:numPr>
          <w:ilvl w:val="0"/>
          <w:numId w:val="3"/>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Tento předpis nabývá platnosti dnem schválení akademickým senátem univerzity</w:t>
      </w:r>
      <w:r w:rsidDel="00000000" w:rsidR="00000000" w:rsidRPr="00000000">
        <w:rPr>
          <w:rFonts w:ascii="Tahoma" w:cs="Tahoma" w:eastAsia="Tahoma" w:hAnsi="Tahoma"/>
          <w:sz w:val="18"/>
          <w:szCs w:val="18"/>
          <w:rtl w:val="0"/>
        </w:rPr>
        <w:t xml:space="preserve"> 1)</w:t>
      </w:r>
      <w:r w:rsidDel="00000000" w:rsidR="00000000" w:rsidRPr="00000000">
        <w:rPr>
          <w:rFonts w:ascii="Tahoma" w:cs="Tahoma" w:eastAsia="Tahoma" w:hAnsi="Tahoma"/>
          <w:sz w:val="18"/>
          <w:szCs w:val="18"/>
          <w:rtl w:val="0"/>
        </w:rPr>
        <w:t xml:space="preserve">.</w:t>
      </w:r>
    </w:p>
    <w:p w:rsidR="00000000" w:rsidDel="00000000" w:rsidP="00000000" w:rsidRDefault="00000000" w:rsidRPr="00000000">
      <w:pPr>
        <w:widowControl w:val="0"/>
        <w:numPr>
          <w:ilvl w:val="0"/>
          <w:numId w:val="3"/>
        </w:numPr>
        <w:spacing w:after="75" w:line="240" w:lineRule="auto"/>
        <w:ind w:left="720" w:hanging="360"/>
        <w:contextualSpacing w:val="1"/>
        <w:rPr>
          <w:rFonts w:ascii="Tahoma" w:cs="Tahoma" w:eastAsia="Tahoma" w:hAnsi="Tahoma"/>
          <w:sz w:val="18"/>
          <w:szCs w:val="18"/>
        </w:rPr>
      </w:pPr>
      <w:r w:rsidDel="00000000" w:rsidR="00000000" w:rsidRPr="00000000">
        <w:rPr>
          <w:rFonts w:ascii="Tahoma" w:cs="Tahoma" w:eastAsia="Tahoma" w:hAnsi="Tahoma"/>
          <w:sz w:val="18"/>
          <w:szCs w:val="18"/>
          <w:rtl w:val="0"/>
        </w:rPr>
        <w:t xml:space="preserve">Tento předpis nabývá účinnosti prvním dnem akademického roku 2017/2018.</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240" w:line="240" w:lineRule="auto"/>
        <w:contextualSpacing w:val="0"/>
      </w:pPr>
      <w:r w:rsidDel="00000000" w:rsidR="00000000" w:rsidRPr="00000000">
        <w:rPr>
          <w:rtl w:val="0"/>
        </w:rPr>
      </w:r>
    </w:p>
    <w:tbl>
      <w:tblPr>
        <w:tblStyle w:val="Table1"/>
        <w:bidiVisual w:val="0"/>
        <w:tblW w:w="9162.0" w:type="dxa"/>
        <w:jc w:val="left"/>
        <w:tblInd w:w="-45.0" w:type="dxa"/>
        <w:tblLayout w:type="fixed"/>
        <w:tblLook w:val="0000"/>
      </w:tblPr>
      <w:tblGrid>
        <w:gridCol w:w="4834"/>
        <w:gridCol w:w="4328"/>
        <w:tblGridChange w:id="0">
          <w:tblGrid>
            <w:gridCol w:w="4834"/>
            <w:gridCol w:w="4328"/>
          </w:tblGrid>
        </w:tblGridChange>
      </w:tblGrid>
      <w:tr>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pPr>
            <w:r w:rsidDel="00000000" w:rsidR="00000000" w:rsidRPr="00000000">
              <w:rPr>
                <w:rFonts w:ascii="Tahoma" w:cs="Tahoma" w:eastAsia="Tahoma" w:hAnsi="Tahoma"/>
                <w:sz w:val="18"/>
                <w:szCs w:val="18"/>
                <w:rtl w:val="0"/>
              </w:rPr>
              <w:t xml:space="preserve">...................................................</w:t>
            </w:r>
          </w:p>
        </w:tc>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jc w:val="center"/>
            </w:pPr>
            <w:r w:rsidDel="00000000" w:rsidR="00000000" w:rsidRPr="00000000">
              <w:rPr>
                <w:rFonts w:ascii="Tahoma" w:cs="Tahoma" w:eastAsia="Tahoma" w:hAnsi="Tahoma"/>
                <w:sz w:val="18"/>
                <w:szCs w:val="18"/>
                <w:rtl w:val="0"/>
              </w:rPr>
              <w:t xml:space="preserve">.............................................</w:t>
            </w:r>
          </w:p>
        </w:tc>
      </w:tr>
      <w:tr>
        <w:tc>
          <w:tcPr>
            <w:shd w:fill="ffffff"/>
            <w:tcMar>
              <w:top w:w="45.0" w:type="dxa"/>
              <w:left w:w="45.0" w:type="dxa"/>
              <w:bottom w:w="45.0" w:type="dxa"/>
              <w:right w:w="45.0" w:type="dxa"/>
            </w:tcMar>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Mgr. David Emler, Ph.D.</w:t>
            </w:r>
          </w:p>
          <w:p w:rsidR="00000000" w:rsidDel="00000000" w:rsidP="00000000" w:rsidRDefault="00000000" w:rsidRPr="00000000">
            <w:pPr>
              <w:widowControl w:val="0"/>
              <w:spacing w:after="100" w:before="100" w:line="240" w:lineRule="auto"/>
              <w:contextualSpacing w:val="0"/>
            </w:pPr>
            <w:r w:rsidDel="00000000" w:rsidR="00000000" w:rsidRPr="00000000">
              <w:rPr>
                <w:rFonts w:ascii="Tahoma" w:cs="Tahoma" w:eastAsia="Tahoma" w:hAnsi="Tahoma"/>
                <w:sz w:val="18"/>
                <w:szCs w:val="18"/>
                <w:rtl w:val="0"/>
              </w:rPr>
              <w:t xml:space="preserve">předseda Akademického senátu UK FSV</w:t>
            </w:r>
          </w:p>
        </w:tc>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jc w:val="center"/>
            </w:pPr>
            <w:r w:rsidDel="00000000" w:rsidR="00000000" w:rsidRPr="00000000">
              <w:rPr>
                <w:rFonts w:ascii="Tahoma" w:cs="Tahoma" w:eastAsia="Tahoma" w:hAnsi="Tahoma"/>
                <w:sz w:val="18"/>
                <w:szCs w:val="18"/>
                <w:rtl w:val="0"/>
              </w:rPr>
              <w:t xml:space="preserve">PhDr. Jakub Končelík, PhD.</w:t>
            </w:r>
          </w:p>
          <w:p w:rsidR="00000000" w:rsidDel="00000000" w:rsidP="00000000" w:rsidRDefault="00000000" w:rsidRPr="00000000">
            <w:pPr>
              <w:widowControl w:val="0"/>
              <w:spacing w:after="100" w:before="100" w:line="240" w:lineRule="auto"/>
              <w:contextualSpacing w:val="0"/>
              <w:jc w:val="center"/>
            </w:pPr>
            <w:r w:rsidDel="00000000" w:rsidR="00000000" w:rsidRPr="00000000">
              <w:rPr>
                <w:rFonts w:ascii="Tahoma" w:cs="Tahoma" w:eastAsia="Tahoma" w:hAnsi="Tahoma"/>
                <w:sz w:val="18"/>
                <w:szCs w:val="18"/>
                <w:rtl w:val="0"/>
              </w:rPr>
              <w:t xml:space="preserve">Děkan</w:t>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after="240" w:line="240" w:lineRule="auto"/>
        <w:contextualSpacing w:val="0"/>
      </w:pPr>
      <w:r w:rsidDel="00000000" w:rsidR="00000000" w:rsidRPr="00000000">
        <w:rPr>
          <w:rtl w:val="0"/>
        </w:rPr>
      </w:r>
    </w:p>
    <w:tbl>
      <w:tblPr>
        <w:tblStyle w:val="Table2"/>
        <w:bidiVisual w:val="0"/>
        <w:tblW w:w="9162.0" w:type="dxa"/>
        <w:jc w:val="left"/>
        <w:tblInd w:w="-45.0" w:type="dxa"/>
        <w:tblLayout w:type="fixed"/>
        <w:tblLook w:val="0000"/>
      </w:tblPr>
      <w:tblGrid>
        <w:gridCol w:w="5528"/>
        <w:gridCol w:w="3634"/>
        <w:tblGridChange w:id="0">
          <w:tblGrid>
            <w:gridCol w:w="5528"/>
            <w:gridCol w:w="3634"/>
          </w:tblGrid>
        </w:tblGridChange>
      </w:tblGrid>
      <w:tr>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jc w:val="center"/>
            </w:pPr>
            <w:r w:rsidDel="00000000" w:rsidR="00000000" w:rsidRPr="00000000">
              <w:rPr>
                <w:rFonts w:ascii="Tahoma" w:cs="Tahoma" w:eastAsia="Tahoma" w:hAnsi="Tahoma"/>
                <w:sz w:val="18"/>
                <w:szCs w:val="18"/>
                <w:rtl w:val="0"/>
              </w:rPr>
              <w:t xml:space="preserve">...................................................</w:t>
            </w:r>
          </w:p>
        </w:tc>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jc w:val="center"/>
            </w:pPr>
            <w:r w:rsidDel="00000000" w:rsidR="00000000" w:rsidRPr="00000000">
              <w:rPr>
                <w:rtl w:val="0"/>
              </w:rPr>
            </w:r>
          </w:p>
        </w:tc>
      </w:tr>
      <w:tr>
        <w:tc>
          <w:tcPr>
            <w:shd w:fill="ffffff"/>
            <w:tcMar>
              <w:top w:w="45.0" w:type="dxa"/>
              <w:left w:w="45.0" w:type="dxa"/>
              <w:bottom w:w="45.0" w:type="dxa"/>
              <w:right w:w="45.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Tahoma" w:cs="Tahoma" w:eastAsia="Tahoma" w:hAnsi="Tahoma"/>
                <w:sz w:val="18"/>
                <w:szCs w:val="18"/>
                <w:rtl w:val="0"/>
              </w:rPr>
              <w:t xml:space="preserve">PhDr. Tomáš Nigrin, Ph.D.</w:t>
            </w:r>
          </w:p>
          <w:p w:rsidR="00000000" w:rsidDel="00000000" w:rsidP="00000000" w:rsidRDefault="00000000" w:rsidRPr="00000000">
            <w:pPr>
              <w:widowControl w:val="0"/>
              <w:spacing w:after="100" w:before="100" w:line="240" w:lineRule="auto"/>
              <w:contextualSpacing w:val="0"/>
              <w:jc w:val="center"/>
            </w:pPr>
            <w:r w:rsidDel="00000000" w:rsidR="00000000" w:rsidRPr="00000000">
              <w:rPr>
                <w:rFonts w:ascii="Tahoma" w:cs="Tahoma" w:eastAsia="Tahoma" w:hAnsi="Tahoma"/>
                <w:sz w:val="18"/>
                <w:szCs w:val="18"/>
                <w:rtl w:val="0"/>
              </w:rPr>
              <w:t xml:space="preserve">předseda Akademického senátu UK</w:t>
            </w:r>
          </w:p>
        </w:tc>
        <w:tc>
          <w:tcPr>
            <w:shd w:fill="ffffff"/>
            <w:tcMar>
              <w:top w:w="45.0" w:type="dxa"/>
              <w:left w:w="45.0" w:type="dxa"/>
              <w:bottom w:w="45.0" w:type="dxa"/>
              <w:right w:w="45.0" w:type="dxa"/>
            </w:tcMar>
          </w:tcPr>
          <w:p w:rsidR="00000000" w:rsidDel="00000000" w:rsidP="00000000" w:rsidRDefault="00000000" w:rsidRPr="00000000">
            <w:pPr>
              <w:widowControl w:val="0"/>
              <w:spacing w:after="100" w:before="100" w:line="240" w:lineRule="auto"/>
              <w:contextualSpacing w:val="0"/>
              <w:jc w:val="center"/>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tl w:val="0"/>
        </w:rPr>
      </w:r>
    </w:p>
    <w:p w:rsidR="00000000" w:rsidDel="00000000" w:rsidP="00000000" w:rsidRDefault="00000000" w:rsidRPr="00000000">
      <w:pPr>
        <w:widowControl w:val="0"/>
        <w:spacing w:after="75" w:line="240" w:lineRule="auto"/>
        <w:contextualSpacing w:val="0"/>
      </w:pPr>
      <w:r w:rsidDel="00000000" w:rsidR="00000000" w:rsidRPr="00000000">
        <w:rPr>
          <w:rFonts w:ascii="Tahoma" w:cs="Tahoma" w:eastAsia="Tahoma" w:hAnsi="Tahoma"/>
          <w:sz w:val="18"/>
          <w:szCs w:val="18"/>
          <w:rtl w:val="0"/>
        </w:rPr>
        <w:t xml:space="preserve"> 1)</w:t>
      </w:r>
      <w:r w:rsidDel="00000000" w:rsidR="00000000" w:rsidRPr="00000000">
        <w:rPr>
          <w:rFonts w:ascii="Tahoma" w:cs="Tahoma" w:eastAsia="Tahoma" w:hAnsi="Tahoma"/>
          <w:sz w:val="18"/>
          <w:szCs w:val="18"/>
          <w:rtl w:val="0"/>
        </w:rPr>
        <w:t xml:space="preserve">  § 9 odst. 1 písm. b) zákona o vysokých školách. Akademický senát univerzity schválil tento předpis dne XX. YY 2017.</w:t>
      </w:r>
    </w:p>
    <w:p w:rsidR="00000000" w:rsidDel="00000000" w:rsidP="00000000" w:rsidRDefault="00000000" w:rsidRPr="00000000">
      <w:pPr>
        <w:widowControl w:val="0"/>
        <w:spacing w:after="100" w:before="10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b w:val="1"/>
          <w:sz w:val="18"/>
          <w:szCs w:val="18"/>
          <w:rtl w:val="0"/>
        </w:rPr>
        <w:t xml:space="preserve">Příloha č. 1 Specializace v rámci studijních </w:t>
      </w:r>
      <w:r w:rsidDel="00000000" w:rsidR="00000000" w:rsidRPr="00000000">
        <w:rPr>
          <w:rFonts w:ascii="Tahoma" w:cs="Tahoma" w:eastAsia="Tahoma" w:hAnsi="Tahoma"/>
          <w:b w:val="1"/>
          <w:sz w:val="18"/>
          <w:szCs w:val="18"/>
          <w:rtl w:val="0"/>
        </w:rPr>
        <w:t xml:space="preserve">programů</w:t>
      </w:r>
      <w:r w:rsidDel="00000000" w:rsidR="00000000" w:rsidRPr="00000000">
        <w:rPr>
          <w:rFonts w:ascii="Tahoma" w:cs="Tahoma" w:eastAsia="Tahoma" w:hAnsi="Tahoma"/>
          <w:b w:val="1"/>
          <w:sz w:val="18"/>
          <w:szCs w:val="18"/>
          <w:rtl w:val="0"/>
        </w:rPr>
        <w:t xml:space="preserve"> a </w:t>
      </w:r>
      <w:r w:rsidDel="00000000" w:rsidR="00000000" w:rsidRPr="00000000">
        <w:rPr>
          <w:rFonts w:ascii="Tahoma" w:cs="Tahoma" w:eastAsia="Tahoma" w:hAnsi="Tahoma"/>
          <w:b w:val="1"/>
          <w:sz w:val="18"/>
          <w:szCs w:val="18"/>
          <w:rtl w:val="0"/>
        </w:rPr>
        <w:t xml:space="preserve">oborů</w:t>
      </w:r>
      <w:r w:rsidDel="00000000" w:rsidR="00000000" w:rsidRPr="00000000">
        <w:rPr>
          <w:rFonts w:ascii="Tahoma" w:cs="Tahoma" w:eastAsia="Tahoma" w:hAnsi="Tahoma"/>
          <w:b w:val="1"/>
          <w:sz w:val="18"/>
          <w:szCs w:val="18"/>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3"/>
        <w:bidiVisual w:val="0"/>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2"/>
        <w:gridCol w:w="2322"/>
        <w:gridCol w:w="2322"/>
        <w:gridCol w:w="2322"/>
        <w:tblGridChange w:id="0">
          <w:tblGrid>
            <w:gridCol w:w="2322"/>
            <w:gridCol w:w="2322"/>
            <w:gridCol w:w="2322"/>
            <w:gridCol w:w="2322"/>
          </w:tblGrid>
        </w:tblGridChange>
      </w:tblGrid>
      <w:tr>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b w:val="1"/>
                <w:sz w:val="18"/>
                <w:szCs w:val="18"/>
                <w:rtl w:val="0"/>
              </w:rPr>
              <w:t xml:space="preserve">Druh studia</w:t>
            </w: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b w:val="1"/>
                <w:sz w:val="18"/>
                <w:szCs w:val="18"/>
                <w:rtl w:val="0"/>
              </w:rPr>
              <w:t xml:space="preserve">Studijní program</w:t>
            </w: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b w:val="1"/>
                <w:sz w:val="18"/>
                <w:szCs w:val="18"/>
                <w:rtl w:val="0"/>
              </w:rPr>
              <w:t xml:space="preserve">Studijní obor</w:t>
            </w: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b w:val="1"/>
                <w:sz w:val="18"/>
                <w:szCs w:val="18"/>
                <w:rtl w:val="0"/>
              </w:rPr>
              <w:t xml:space="preserve">Specializace</w:t>
            </w:r>
            <w:r w:rsidDel="00000000" w:rsidR="00000000" w:rsidRPr="00000000">
              <w:rPr>
                <w:rtl w:val="0"/>
              </w:rPr>
            </w:r>
          </w:p>
        </w:tc>
      </w:tr>
      <w:tr>
        <w:tc>
          <w:tcPr>
            <w:vMerge w:val="restart"/>
            <w:vAlign w:val="center"/>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Navazující magisterské</w:t>
            </w:r>
          </w:p>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vAlign w:val="center"/>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Teritoriální studia</w:t>
            </w:r>
          </w:p>
        </w:tc>
        <w:tc>
          <w:tcPr>
            <w:vMerge w:val="restart"/>
            <w:vAlign w:val="center"/>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Teritoriální studia</w:t>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Americká studia</w:t>
            </w:r>
          </w:p>
        </w:tc>
      </w:tr>
      <w:tr>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Balkánská a středoevropská studia</w:t>
            </w:r>
          </w:p>
        </w:tc>
      </w:tr>
      <w:tr>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Evropská studia</w:t>
            </w:r>
          </w:p>
        </w:tc>
      </w:tr>
      <w:tr>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Německá a rakouská studia</w:t>
            </w:r>
          </w:p>
        </w:tc>
      </w:tr>
      <w:tr>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Ruská a eurasijská studia</w:t>
            </w:r>
          </w:p>
        </w:tc>
      </w:tr>
      <w:tr>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Západoevropská studia</w:t>
            </w:r>
          </w:p>
        </w:tc>
      </w:tr>
      <w:tr>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vAlign w:val="center"/>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Sociologie</w:t>
            </w:r>
          </w:p>
        </w:tc>
        <w:tc>
          <w:tcPr>
            <w:vMerge w:val="restart"/>
            <w:vAlign w:val="center"/>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Sociologie</w:t>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Aplikovaný sociologický výzkum a jeho metodologie</w:t>
            </w:r>
          </w:p>
        </w:tc>
      </w:tr>
      <w:tr>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Sociologie, veřejnost a politika</w:t>
            </w:r>
          </w:p>
        </w:tc>
      </w:tr>
      <w:tr>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Sociální antropologie a kvalitativní výzkum</w:t>
            </w:r>
          </w:p>
        </w:tc>
      </w:tr>
      <w:tr>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vAlign w:val="center"/>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Ekonomie</w:t>
            </w:r>
          </w:p>
        </w:tc>
        <w:tc>
          <w:tcPr>
            <w:vMerge w:val="restart"/>
            <w:vAlign w:val="center"/>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Ekonomie a Finance</w:t>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Ekonomické teorie a modelování</w:t>
            </w:r>
          </w:p>
        </w:tc>
      </w:tr>
      <w:tr>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Finance, finanční trhy a bankovnictví </w:t>
            </w:r>
          </w:p>
        </w:tc>
      </w:tr>
      <w:tr>
        <w:tc>
          <w:tcPr>
            <w:vMerge w:val="restart"/>
            <w:vAlign w:val="center"/>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Bakalářské</w:t>
            </w:r>
          </w:p>
        </w:tc>
        <w:tc>
          <w:tcPr>
            <w:vMerge w:val="restart"/>
            <w:vAlign w:val="center"/>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Mediální a komunikační studia </w:t>
            </w:r>
          </w:p>
        </w:tc>
        <w:tc>
          <w:tcPr>
            <w:vMerge w:val="restart"/>
            <w:vAlign w:val="center"/>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Žurnalistika</w:t>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Obrazová a psaná žurnalistika</w:t>
            </w:r>
          </w:p>
        </w:tc>
      </w:tr>
      <w:tr>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Audiovizuální žurnalistika</w:t>
            </w:r>
          </w:p>
        </w:tc>
      </w:tr>
      <w:tr>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contextualSpacing w:val="0"/>
            </w:pPr>
            <w:r w:rsidDel="00000000" w:rsidR="00000000" w:rsidRPr="00000000">
              <w:rPr>
                <w:rtl w:val="0"/>
              </w:rPr>
            </w:r>
          </w:p>
        </w:tc>
        <w:tc>
          <w:tcPr>
            <w:vMerge w:val="continue"/>
            <w:vAlign w:val="cente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p w:rsidR="00000000" w:rsidDel="00000000" w:rsidP="00000000" w:rsidRDefault="00000000" w:rsidRPr="00000000">
            <w:pPr>
              <w:widowControl w:val="0"/>
              <w:spacing w:line="240" w:lineRule="auto"/>
              <w:contextualSpacing w:val="0"/>
            </w:pPr>
            <w:r w:rsidDel="00000000" w:rsidR="00000000" w:rsidRPr="00000000">
              <w:rPr>
                <w:rFonts w:ascii="Tahoma" w:cs="Tahoma" w:eastAsia="Tahoma" w:hAnsi="Tahoma"/>
                <w:sz w:val="18"/>
                <w:szCs w:val="18"/>
                <w:rtl w:val="0"/>
              </w:rPr>
              <w:t xml:space="preserve">Televize</w:t>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1">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5">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7">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