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C7" w:rsidRPr="00692228" w:rsidRDefault="008121D2" w:rsidP="008121D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92228">
        <w:rPr>
          <w:b/>
          <w:sz w:val="32"/>
          <w:szCs w:val="32"/>
        </w:rPr>
        <w:t xml:space="preserve">Metodický pokyn </w:t>
      </w:r>
      <w:r w:rsidR="00692228">
        <w:rPr>
          <w:b/>
          <w:sz w:val="32"/>
          <w:szCs w:val="32"/>
        </w:rPr>
        <w:t>pro podávání projektů</w:t>
      </w:r>
      <w:r w:rsidRPr="00692228">
        <w:rPr>
          <w:b/>
          <w:sz w:val="32"/>
          <w:szCs w:val="32"/>
        </w:rPr>
        <w:t xml:space="preserve"> v programu Horizon</w:t>
      </w:r>
      <w:r w:rsidR="00692228" w:rsidRPr="00692228">
        <w:rPr>
          <w:b/>
          <w:sz w:val="32"/>
          <w:szCs w:val="32"/>
        </w:rPr>
        <w:t>t</w:t>
      </w:r>
      <w:r w:rsidRPr="00692228">
        <w:rPr>
          <w:b/>
          <w:sz w:val="32"/>
          <w:szCs w:val="32"/>
        </w:rPr>
        <w:t xml:space="preserve"> 2020</w:t>
      </w:r>
    </w:p>
    <w:p w:rsidR="008121D2" w:rsidRDefault="008121D2" w:rsidP="008121D2"/>
    <w:p w:rsidR="008121D2" w:rsidRDefault="008F4FF9" w:rsidP="00692228">
      <w:pPr>
        <w:pStyle w:val="Odstavecseseznamem"/>
        <w:jc w:val="center"/>
      </w:pPr>
      <w:r w:rsidRPr="008F4FF9">
        <w:rPr>
          <w:b/>
          <w:u w:val="single"/>
        </w:rPr>
        <w:t>P</w:t>
      </w:r>
      <w:r w:rsidR="008121D2" w:rsidRPr="008F4FF9">
        <w:rPr>
          <w:b/>
          <w:u w:val="single"/>
        </w:rPr>
        <w:t xml:space="preserve">artnerské projekty RIA </w:t>
      </w:r>
      <w:r w:rsidR="00C3418A" w:rsidRPr="008F4FF9">
        <w:rPr>
          <w:b/>
          <w:u w:val="single"/>
        </w:rPr>
        <w:t xml:space="preserve">, CSA </w:t>
      </w:r>
      <w:r w:rsidR="008121D2" w:rsidRPr="008F4FF9">
        <w:rPr>
          <w:b/>
          <w:u w:val="single"/>
        </w:rPr>
        <w:t>a MSCA</w:t>
      </w:r>
    </w:p>
    <w:p w:rsidR="00692228" w:rsidRDefault="008F4FF9" w:rsidP="00F43A91">
      <w:r>
        <w:t>P</w:t>
      </w:r>
      <w:r w:rsidR="008121D2">
        <w:t xml:space="preserve">rojekty jsou podávané </w:t>
      </w:r>
      <w:r w:rsidR="00692228">
        <w:t xml:space="preserve">a spravované </w:t>
      </w:r>
      <w:r w:rsidR="008121D2">
        <w:t>přes rozhraní</w:t>
      </w:r>
      <w:r w:rsidR="00692228">
        <w:t xml:space="preserve"> </w:t>
      </w:r>
      <w:r w:rsidR="008121D2">
        <w:t xml:space="preserve"> </w:t>
      </w:r>
      <w:r w:rsidR="00692228">
        <w:t>Funding &amp; t</w:t>
      </w:r>
      <w:r w:rsidR="00692228" w:rsidRPr="00692228">
        <w:t>ender</w:t>
      </w:r>
      <w:r w:rsidR="0095270C">
        <w:t>s portal</w:t>
      </w:r>
      <w:r w:rsidR="00692228">
        <w:t xml:space="preserve"> (</w:t>
      </w:r>
      <w:r w:rsidR="00D75797">
        <w:t xml:space="preserve">dále jen </w:t>
      </w:r>
      <w:r w:rsidR="00692228">
        <w:t>FT</w:t>
      </w:r>
      <w:r w:rsidR="0095270C">
        <w:t>P</w:t>
      </w:r>
      <w:r w:rsidR="00692228">
        <w:t xml:space="preserve">), </w:t>
      </w:r>
      <w:hyperlink r:id="rId7" w:history="1">
        <w:r w:rsidR="00692228">
          <w:rPr>
            <w:rStyle w:val="Hypertextovodkaz"/>
          </w:rPr>
          <w:t>https://ec.europa.eu/info/funding-tenders/opportunities/portal/screen/home</w:t>
        </w:r>
      </w:hyperlink>
      <w:r w:rsidR="00692228">
        <w:t xml:space="preserve">. </w:t>
      </w:r>
    </w:p>
    <w:p w:rsidR="00692228" w:rsidRDefault="008121D2" w:rsidP="00F43A91">
      <w:r>
        <w:t xml:space="preserve">Je třeba, aby byl do </w:t>
      </w:r>
      <w:r w:rsidR="00692228">
        <w:t>FT</w:t>
      </w:r>
      <w:r w:rsidR="00F73806">
        <w:t>P</w:t>
      </w:r>
      <w:r w:rsidR="00692228">
        <w:t xml:space="preserve"> </w:t>
      </w:r>
      <w:r>
        <w:t xml:space="preserve"> v kontaktech přidán zaměstnanec oddělení vědy zodpovědný za vedení projektů</w:t>
      </w:r>
      <w:r w:rsidR="00692228">
        <w:t xml:space="preserve"> Horizont 2020, a to</w:t>
      </w:r>
      <w:r>
        <w:t xml:space="preserve"> nejméně 5 pracovních </w:t>
      </w:r>
      <w:r w:rsidR="00597B16">
        <w:t xml:space="preserve">dní před </w:t>
      </w:r>
      <w:r w:rsidR="005D2C55">
        <w:t>termínem uzávěrky</w:t>
      </w:r>
      <w:r w:rsidR="005D2C55" w:rsidRPr="005D2C55">
        <w:t xml:space="preserve"> dané výzvy</w:t>
      </w:r>
      <w:r w:rsidR="005D2C55">
        <w:t>.</w:t>
      </w:r>
    </w:p>
    <w:p w:rsidR="005D2C55" w:rsidRDefault="00692228" w:rsidP="005D2C55">
      <w:r>
        <w:t>Letter of Commitment  (</w:t>
      </w:r>
      <w:r w:rsidR="00D75797">
        <w:t xml:space="preserve">dále jen </w:t>
      </w:r>
      <w:r>
        <w:t>LoC) – dopis o záměru spolu</w:t>
      </w:r>
      <w:r w:rsidR="00077C31">
        <w:t xml:space="preserve">řešení </w:t>
      </w:r>
      <w:r>
        <w:t xml:space="preserve"> projektu. P</w:t>
      </w:r>
      <w:r w:rsidR="00597B16">
        <w:t xml:space="preserve">okud je vyžádán koordinátorem, </w:t>
      </w:r>
      <w:r>
        <w:t xml:space="preserve"> </w:t>
      </w:r>
      <w:r w:rsidR="00597B16">
        <w:t>předkládá žadatel k podpisu děkan</w:t>
      </w:r>
      <w:r>
        <w:t>ce prostřednictví oddělení vědy,</w:t>
      </w:r>
      <w:r w:rsidR="005D2C55">
        <w:t xml:space="preserve"> </w:t>
      </w:r>
      <w:r>
        <w:t>a to nejméně 5 pracovních dnů</w:t>
      </w:r>
      <w:r w:rsidR="00597B16">
        <w:t xml:space="preserve"> </w:t>
      </w:r>
      <w:r w:rsidR="005D2C55">
        <w:t>před termínem uzávěrky</w:t>
      </w:r>
      <w:r w:rsidR="005D2C55" w:rsidRPr="005D2C55">
        <w:t xml:space="preserve"> dané výzvy</w:t>
      </w:r>
      <w:r w:rsidR="005D2C55">
        <w:t>.</w:t>
      </w:r>
    </w:p>
    <w:p w:rsidR="00597B16" w:rsidRDefault="008F4FF9" w:rsidP="00597B16">
      <w:r>
        <w:t>Ž</w:t>
      </w:r>
      <w:r w:rsidR="007D665B">
        <w:t>adatel</w:t>
      </w:r>
      <w:r>
        <w:t xml:space="preserve"> může požádat rektorát </w:t>
      </w:r>
      <w:r w:rsidR="00692228">
        <w:t xml:space="preserve">UK </w:t>
      </w:r>
      <w:r>
        <w:t xml:space="preserve">o podporu poradenské firmy při psaní projektu vyplněním formuláře </w:t>
      </w:r>
      <w:hyperlink r:id="rId8" w:history="1">
        <w:r w:rsidRPr="00EE08B6">
          <w:rPr>
            <w:rStyle w:val="Hypertextovodkaz"/>
          </w:rPr>
          <w:t>zde</w:t>
        </w:r>
      </w:hyperlink>
      <w:r>
        <w:t xml:space="preserve">.   </w:t>
      </w:r>
    </w:p>
    <w:p w:rsidR="00BF3F05" w:rsidRDefault="00F32F1B" w:rsidP="00F32F1B">
      <w:r w:rsidRPr="00F32F1B">
        <w:t>Základním, právně závazným do</w:t>
      </w:r>
      <w:r>
        <w:t xml:space="preserve">kumentem pro žadatele je Pracovní program jednotlivých výzev </w:t>
      </w:r>
      <w:r w:rsidRPr="00F32F1B">
        <w:t xml:space="preserve"> pro dané období, který obsahuje informace o typu podpory, </w:t>
      </w:r>
      <w:r>
        <w:t>o grantových schématech</w:t>
      </w:r>
      <w:r w:rsidRPr="00F32F1B">
        <w:t>, termínech výzev a rozpočtu, podmínkách účasti i způsobu hodnocení.</w:t>
      </w:r>
      <w:r>
        <w:t xml:space="preserve"> </w:t>
      </w:r>
      <w:r w:rsidRPr="00F32F1B">
        <w:t xml:space="preserve"> </w:t>
      </w:r>
    </w:p>
    <w:p w:rsidR="00F32F1B" w:rsidRDefault="00F32F1B" w:rsidP="00F32F1B">
      <w:r w:rsidRPr="00F32F1B">
        <w:t xml:space="preserve">Po zveřejnění konkrétní výzvy jsou </w:t>
      </w:r>
      <w:r>
        <w:t xml:space="preserve">na FTP </w:t>
      </w:r>
      <w:r w:rsidRPr="00F32F1B">
        <w:t xml:space="preserve"> k dispozici také detailní Návody pro žadatele ("Guide for Applicants") s informacemi o struktuře projektové žádosti.</w:t>
      </w:r>
    </w:p>
    <w:p w:rsidR="00F32F1B" w:rsidRDefault="00F32F1B" w:rsidP="00597B16"/>
    <w:p w:rsidR="00D75797" w:rsidRPr="00692228" w:rsidRDefault="00D75797" w:rsidP="00D75797">
      <w:pPr>
        <w:jc w:val="center"/>
        <w:rPr>
          <w:b/>
          <w:u w:val="single"/>
        </w:rPr>
      </w:pPr>
      <w:r w:rsidRPr="00692228">
        <w:rPr>
          <w:b/>
          <w:u w:val="single"/>
        </w:rPr>
        <w:t>Koordinátorské projekty a projekty nad 7 mil. Kč</w:t>
      </w:r>
    </w:p>
    <w:p w:rsidR="00077C31" w:rsidRDefault="00423976" w:rsidP="00D75797">
      <w:pPr>
        <w:pStyle w:val="Odstavecseseznamem"/>
        <w:numPr>
          <w:ilvl w:val="0"/>
          <w:numId w:val="3"/>
        </w:numPr>
      </w:pPr>
      <w:r>
        <w:t xml:space="preserve">Žadatel </w:t>
      </w:r>
      <w:r w:rsidR="00D75797">
        <w:t xml:space="preserve"> v pozici koordinátora může požádat rektorát UK o dotaci </w:t>
      </w:r>
      <w:r>
        <w:t xml:space="preserve"> </w:t>
      </w:r>
      <w:r w:rsidR="00D75797">
        <w:t>100</w:t>
      </w:r>
      <w:r>
        <w:t>.</w:t>
      </w:r>
      <w:r w:rsidR="00D75797">
        <w:t>000</w:t>
      </w:r>
      <w:r>
        <w:t>,-</w:t>
      </w:r>
      <w:r w:rsidR="00D75797">
        <w:t xml:space="preserve">Kč na přípravu projektu  dle </w:t>
      </w:r>
      <w:hyperlink r:id="rId9" w:history="1">
        <w:r w:rsidR="00D75797" w:rsidRPr="00121223">
          <w:rPr>
            <w:rStyle w:val="Hypertextovodkaz"/>
          </w:rPr>
          <w:t xml:space="preserve">opatření  rektora </w:t>
        </w:r>
        <w:r w:rsidR="004A5361" w:rsidRPr="00121223">
          <w:rPr>
            <w:rStyle w:val="Hypertextovodkaz"/>
          </w:rPr>
          <w:t xml:space="preserve">č. </w:t>
        </w:r>
        <w:r w:rsidR="00D75797" w:rsidRPr="00121223">
          <w:rPr>
            <w:rStyle w:val="Hypertextovodkaz"/>
          </w:rPr>
          <w:t>63/2017</w:t>
        </w:r>
      </w:hyperlink>
      <w:r w:rsidR="00D75797">
        <w:t>.</w:t>
      </w:r>
      <w:r w:rsidR="00BF3F05">
        <w:t xml:space="preserve"> (</w:t>
      </w:r>
      <w:r w:rsidR="00BF3F05" w:rsidRPr="00BF3F05">
        <w:t xml:space="preserve">Podání žádosti o podporu podle tohoto opatření vylučuje možnost podat žádost o podporu podávání grantů ERC na univerzitě dle opatření rektora </w:t>
      </w:r>
      <w:r w:rsidR="00BF3F05">
        <w:t>č. 5</w:t>
      </w:r>
      <w:r w:rsidR="00BF3F05" w:rsidRPr="00BF3F05">
        <w:t>4/201</w:t>
      </w:r>
      <w:r w:rsidR="00BF3F05">
        <w:t>8).</w:t>
      </w:r>
      <w:r w:rsidR="00BF3F05">
        <w:br/>
      </w:r>
      <w:r>
        <w:t>Žádosti o podporu mohou být předkládány průběžně, nejdříve však 18 měsíců a nejpozději  5 měsíců před termínem uzávěrky výzvy.</w:t>
      </w:r>
    </w:p>
    <w:p w:rsidR="00BF3F05" w:rsidRDefault="00BF3F05" w:rsidP="00BF3F05">
      <w:pPr>
        <w:pStyle w:val="Odstavecseseznamem"/>
      </w:pPr>
    </w:p>
    <w:p w:rsidR="00410407" w:rsidRPr="00410407" w:rsidRDefault="00BF3F05" w:rsidP="00410407">
      <w:pPr>
        <w:pStyle w:val="Odstavecseseznamem"/>
        <w:numPr>
          <w:ilvl w:val="0"/>
          <w:numId w:val="3"/>
        </w:numPr>
        <w:rPr>
          <w:color w:val="FF0000"/>
        </w:rPr>
      </w:pPr>
      <w:r>
        <w:t>Alternativně</w:t>
      </w:r>
      <w:r w:rsidR="0002553D">
        <w:t xml:space="preserve"> může </w:t>
      </w:r>
      <w:r>
        <w:t xml:space="preserve">žadatel </w:t>
      </w:r>
      <w:r w:rsidR="00D75797">
        <w:t xml:space="preserve">požádat rektorát </w:t>
      </w:r>
      <w:r w:rsidR="0002553D">
        <w:t xml:space="preserve">UK </w:t>
      </w:r>
      <w:r w:rsidR="00D75797">
        <w:t xml:space="preserve">o podporu poradenské firmy při psaní projektu vyplněním formuláře </w:t>
      </w:r>
      <w:hyperlink r:id="rId10" w:history="1">
        <w:r w:rsidR="00D75797" w:rsidRPr="00EE08B6">
          <w:rPr>
            <w:rStyle w:val="Hypertextovodkaz"/>
          </w:rPr>
          <w:t>zde</w:t>
        </w:r>
      </w:hyperlink>
      <w:r w:rsidR="00D75797">
        <w:t>.</w:t>
      </w:r>
      <w:r w:rsidR="00410407">
        <w:t xml:space="preserve">  </w:t>
      </w:r>
      <w:r w:rsidR="00410407" w:rsidRPr="00410407">
        <w:t>Zájemce o podporu musí v případě koordinátorského projektu zažádat o podporu 6-7 měsíců před uzávěrkou konkrétní výzvy</w:t>
      </w:r>
      <w:r w:rsidR="00410407">
        <w:t>.</w:t>
      </w:r>
    </w:p>
    <w:p w:rsidR="00410407" w:rsidRDefault="00410407" w:rsidP="00410407">
      <w:pPr>
        <w:pStyle w:val="Odstavecseseznamem"/>
      </w:pPr>
    </w:p>
    <w:p w:rsidR="00D75797" w:rsidRPr="00410407" w:rsidRDefault="00D75797" w:rsidP="00410407">
      <w:r>
        <w:t>Tyto projekty musí být schváleny kolegiem děkanky</w:t>
      </w:r>
      <w:r w:rsidRPr="00410407">
        <w:t>, formulář k podání projektu musí být podán</w:t>
      </w:r>
      <w:r w:rsidR="00BF3F05" w:rsidRPr="00410407">
        <w:t xml:space="preserve"> prostřednictvím oddělení vědy </w:t>
      </w:r>
      <w:r w:rsidRPr="00410407">
        <w:t xml:space="preserve">nejméně 10 dnů před termínem uzávěrky. </w:t>
      </w:r>
    </w:p>
    <w:p w:rsidR="00BF3F05" w:rsidRDefault="00BF3F05" w:rsidP="00BF3F05">
      <w:pPr>
        <w:rPr>
          <w:color w:val="FF0000"/>
        </w:rPr>
      </w:pPr>
    </w:p>
    <w:p w:rsidR="00BF3F05" w:rsidRPr="00BF3F05" w:rsidRDefault="00BF3F05" w:rsidP="00BF3F05">
      <w:pPr>
        <w:rPr>
          <w:color w:val="FF0000"/>
        </w:rPr>
      </w:pPr>
    </w:p>
    <w:p w:rsidR="00597B16" w:rsidRDefault="00597B16" w:rsidP="008F4FF9">
      <w:pPr>
        <w:jc w:val="center"/>
        <w:rPr>
          <w:b/>
          <w:u w:val="single"/>
        </w:rPr>
      </w:pPr>
      <w:r w:rsidRPr="008F4FF9">
        <w:rPr>
          <w:b/>
          <w:u w:val="single"/>
        </w:rPr>
        <w:t>ERC projekty</w:t>
      </w:r>
    </w:p>
    <w:p w:rsidR="00256654" w:rsidRPr="008F4FF9" w:rsidRDefault="00256654" w:rsidP="00256654">
      <w:pPr>
        <w:rPr>
          <w:b/>
          <w:u w:val="single"/>
        </w:rPr>
      </w:pPr>
      <w:r w:rsidRPr="00A1588C">
        <w:rPr>
          <w:u w:val="single"/>
        </w:rPr>
        <w:lastRenderedPageBreak/>
        <w:t>Rektorátní podpora</w:t>
      </w:r>
    </w:p>
    <w:p w:rsidR="00256654" w:rsidRDefault="00256654" w:rsidP="005D2C55">
      <w:r>
        <w:t>Ž</w:t>
      </w:r>
      <w:r w:rsidR="007D665B">
        <w:t>adatel může požádat rekto</w:t>
      </w:r>
      <w:r w:rsidR="008F4FF9">
        <w:t xml:space="preserve">rát </w:t>
      </w:r>
      <w:r w:rsidR="00B009DE">
        <w:t xml:space="preserve">UK </w:t>
      </w:r>
      <w:r w:rsidR="008F4FF9">
        <w:t>o dotac</w:t>
      </w:r>
      <w:r w:rsidR="007D665B">
        <w:t>i 100</w:t>
      </w:r>
      <w:r w:rsidR="00423976">
        <w:t>.</w:t>
      </w:r>
      <w:r w:rsidR="007D665B">
        <w:t>000</w:t>
      </w:r>
      <w:r w:rsidR="00423976">
        <w:t>,-</w:t>
      </w:r>
      <w:r w:rsidR="007D665B">
        <w:t xml:space="preserve">Kč na vypracování </w:t>
      </w:r>
      <w:r w:rsidR="008F4FF9">
        <w:t>projektu</w:t>
      </w:r>
      <w:r w:rsidR="007D665B">
        <w:t xml:space="preserve"> dle </w:t>
      </w:r>
      <w:hyperlink r:id="rId11" w:history="1">
        <w:r w:rsidR="007D665B" w:rsidRPr="00121223">
          <w:rPr>
            <w:rStyle w:val="Hypertextovodkaz"/>
          </w:rPr>
          <w:t xml:space="preserve">opatření rektora </w:t>
        </w:r>
        <w:r w:rsidR="005D2C55" w:rsidRPr="00121223">
          <w:rPr>
            <w:rStyle w:val="Hypertextovodkaz"/>
          </w:rPr>
          <w:t>č.5</w:t>
        </w:r>
        <w:r w:rsidR="007D665B" w:rsidRPr="00121223">
          <w:rPr>
            <w:rStyle w:val="Hypertextovodkaz"/>
          </w:rPr>
          <w:t>4/201</w:t>
        </w:r>
        <w:r w:rsidR="005D2C55" w:rsidRPr="00121223">
          <w:rPr>
            <w:rStyle w:val="Hypertextovodkaz"/>
          </w:rPr>
          <w:t>8</w:t>
        </w:r>
        <w:r w:rsidR="00EE08B6" w:rsidRPr="00121223">
          <w:rPr>
            <w:rStyle w:val="Hypertextovodkaz"/>
          </w:rPr>
          <w:t>.</w:t>
        </w:r>
      </w:hyperlink>
      <w:r w:rsidRPr="00121223">
        <w:t xml:space="preserve"> (</w:t>
      </w:r>
      <w:r w:rsidR="00BF3F05" w:rsidRPr="00121223">
        <w:t>Podání žádosti o podporu podle tohoto opatření vylučuje možnost podat žádost o podporu přípravy kolaborativních projektů dle opatření rektora č. 63/2017</w:t>
      </w:r>
      <w:r w:rsidR="00A1588C" w:rsidRPr="00121223">
        <w:t>)</w:t>
      </w:r>
      <w:r w:rsidR="00BF3F05" w:rsidRPr="00121223">
        <w:t>.</w:t>
      </w:r>
    </w:p>
    <w:p w:rsidR="00A1588C" w:rsidRPr="00A1588C" w:rsidRDefault="00A1588C" w:rsidP="005D2C55">
      <w:r w:rsidRPr="00A1588C">
        <w:t>Žádosti o podporu mohou být předkládány po podání projektu průběžně nejpozději však do jednoho měsíce od podání ERC projektu prostřednictvím elektronické aplikace.</w:t>
      </w:r>
    </w:p>
    <w:p w:rsidR="005D2C55" w:rsidRDefault="005D2C55" w:rsidP="005D2C55">
      <w:r w:rsidRPr="005D2C55">
        <w:t>Všechny žádosti o ERC granty, u nichž je jako nositel uvedena UK, musí projít včasnou kontrolou</w:t>
      </w:r>
      <w:r w:rsidR="00D75797">
        <w:t xml:space="preserve"> </w:t>
      </w:r>
      <w:r w:rsidRPr="005D2C55">
        <w:t>oddělením</w:t>
      </w:r>
      <w:r w:rsidR="00D75797">
        <w:t xml:space="preserve"> vědy </w:t>
      </w:r>
      <w:r w:rsidRPr="005D2C55">
        <w:t xml:space="preserve"> děkanátu. </w:t>
      </w:r>
      <w:r>
        <w:t xml:space="preserve"> ERC projekty schvaluje proděkan pro</w:t>
      </w:r>
      <w:r w:rsidR="001418C6">
        <w:t xml:space="preserve"> vědu, projekt musí být podán 6 týdnů </w:t>
      </w:r>
      <w:r>
        <w:t xml:space="preserve"> před odevzdáním projektu včetně rozpočtu prostřednictvím oddělení vědy ve formátu, který je ke stažení </w:t>
      </w:r>
      <w:hyperlink r:id="rId12" w:history="1">
        <w:r w:rsidRPr="00EE08B6">
          <w:rPr>
            <w:rStyle w:val="Hypertextovodkaz"/>
          </w:rPr>
          <w:t>zde</w:t>
        </w:r>
      </w:hyperlink>
      <w:r>
        <w:t xml:space="preserve"> či který je žadateli k dispozici u jednotlivé výzvy k podání ERC projektu na FT</w:t>
      </w:r>
      <w:r w:rsidR="00F73806">
        <w:t>P</w:t>
      </w:r>
      <w:r>
        <w:t xml:space="preserve"> po přihlášení do systému.</w:t>
      </w:r>
      <w:r w:rsidR="005C012A">
        <w:t xml:space="preserve"> </w:t>
      </w:r>
    </w:p>
    <w:p w:rsidR="00256654" w:rsidRDefault="005D2C55" w:rsidP="00033BDD">
      <w:pPr>
        <w:rPr>
          <w:rStyle w:val="Hypertextovodkaz"/>
        </w:rPr>
      </w:pPr>
      <w:r w:rsidRPr="005D2C55">
        <w:t>Úplný grantový návrh je pak zaslán na OVaV RUK (stačí elektronicky), ne později než měsíc před uzávěrkou dané výzvy</w:t>
      </w:r>
      <w:r w:rsidR="005C012A">
        <w:t xml:space="preserve">. </w:t>
      </w:r>
      <w:r w:rsidR="00B009DE" w:rsidRPr="00B009DE">
        <w:t>Na základě kontroly zejména věcné části návrhu je</w:t>
      </w:r>
      <w:r w:rsidR="00D75797">
        <w:t xml:space="preserve"> následně vydán tzv. Letter of Commitment (</w:t>
      </w:r>
      <w:r w:rsidR="00B009DE" w:rsidRPr="00B009DE">
        <w:t xml:space="preserve">LoC), který je povinnou součástí podané projektové dokumentace. LoC podepisuje výhradně rektor univerzity, a to na základě doporučení koordinátora ERC na UK nebo prorektora pro vědu. </w:t>
      </w:r>
      <w:r w:rsidR="005C012A">
        <w:t xml:space="preserve"> </w:t>
      </w:r>
      <w:r w:rsidR="00D75797">
        <w:t>Úplné znění  způsobu podávání  žádostí o ERC projekty na UK naleznete v </w:t>
      </w:r>
      <w:hyperlink r:id="rId13" w:history="1">
        <w:r w:rsidR="00D75797" w:rsidRPr="00121223">
          <w:rPr>
            <w:rStyle w:val="Hypertextovodkaz"/>
          </w:rPr>
          <w:t>opatření  rektora č.57/2018.</w:t>
        </w:r>
      </w:hyperlink>
      <w:r w:rsidR="00121223">
        <w:rPr>
          <w:rStyle w:val="Hypertextovodkaz"/>
        </w:rPr>
        <w:br/>
      </w:r>
    </w:p>
    <w:p w:rsidR="00A1588C" w:rsidRDefault="00A1588C" w:rsidP="00256654">
      <w:pPr>
        <w:rPr>
          <w:u w:val="single"/>
        </w:rPr>
      </w:pPr>
      <w:r w:rsidRPr="00256654">
        <w:rPr>
          <w:u w:val="single"/>
        </w:rPr>
        <w:t xml:space="preserve">Fakultní podpora  </w:t>
      </w:r>
      <w:r w:rsidR="00256654" w:rsidRPr="00256654">
        <w:rPr>
          <w:u w:val="single"/>
        </w:rPr>
        <w:t xml:space="preserve"> </w:t>
      </w:r>
    </w:p>
    <w:p w:rsidR="00410407" w:rsidRDefault="00410407" w:rsidP="00033BDD">
      <w:r w:rsidRPr="00410407">
        <w:t>Žádost o podporu je podávána za každého řešitele automaticky oddělením vědy FSV UK vždy nejpozději 3 týdny po zveřejnění výsledků dané soutěže </w:t>
      </w:r>
      <w:r>
        <w:t xml:space="preserve">.  </w:t>
      </w:r>
      <w:r w:rsidRPr="00410407">
        <w:t>Podmínkou výplaty finančního bonusu je podání projektu do soutěže ve spolupráci s oddělením vědy FSV UK.</w:t>
      </w:r>
    </w:p>
    <w:p w:rsidR="00121223" w:rsidRDefault="00410407" w:rsidP="00033BDD">
      <w:pPr>
        <w:rPr>
          <w:rFonts w:cs="Times New Roman"/>
        </w:rPr>
      </w:pPr>
      <w:r>
        <w:t>Detaily viz</w:t>
      </w:r>
      <w:r w:rsidR="00256654">
        <w:t xml:space="preserve"> </w:t>
      </w:r>
      <w:hyperlink r:id="rId14" w:history="1">
        <w:r w:rsidR="00256654" w:rsidRPr="00121223">
          <w:rPr>
            <w:rStyle w:val="Hypertextovodkaz"/>
          </w:rPr>
          <w:t>opatření děkana č.24/2016</w:t>
        </w:r>
      </w:hyperlink>
      <w:r w:rsidR="00256654">
        <w:t>.</w:t>
      </w:r>
      <w:r w:rsidR="00256654" w:rsidRPr="00256654">
        <w:t xml:space="preserve"> </w:t>
      </w:r>
    </w:p>
    <w:p w:rsidR="00121223" w:rsidRDefault="00121223" w:rsidP="00033BDD">
      <w:pPr>
        <w:jc w:val="center"/>
        <w:rPr>
          <w:b/>
          <w:u w:val="single"/>
        </w:rPr>
      </w:pPr>
    </w:p>
    <w:p w:rsidR="00033BDD" w:rsidRDefault="00033BDD" w:rsidP="00033BDD">
      <w:pPr>
        <w:jc w:val="center"/>
        <w:rPr>
          <w:b/>
          <w:u w:val="single"/>
        </w:rPr>
      </w:pPr>
      <w:r w:rsidRPr="00B40B35">
        <w:rPr>
          <w:b/>
          <w:u w:val="single"/>
        </w:rPr>
        <w:t>S</w:t>
      </w:r>
      <w:r w:rsidR="0095270C">
        <w:rPr>
          <w:b/>
          <w:u w:val="single"/>
        </w:rPr>
        <w:t xml:space="preserve">ocial </w:t>
      </w:r>
      <w:r w:rsidRPr="00B40B35">
        <w:rPr>
          <w:b/>
          <w:u w:val="single"/>
        </w:rPr>
        <w:t>S</w:t>
      </w:r>
      <w:r w:rsidR="0095270C">
        <w:rPr>
          <w:b/>
          <w:u w:val="single"/>
        </w:rPr>
        <w:t>ciences and Humanities (SSH)</w:t>
      </w:r>
    </w:p>
    <w:p w:rsidR="00033BDD" w:rsidRDefault="00033BDD" w:rsidP="00033BDD">
      <w:r>
        <w:t>Společenské vědy  příležitosti k</w:t>
      </w:r>
      <w:r w:rsidR="0095270C">
        <w:t> </w:t>
      </w:r>
      <w:r>
        <w:t>financování</w:t>
      </w:r>
      <w:r w:rsidR="0095270C">
        <w:t xml:space="preserve">,  </w:t>
      </w:r>
      <w:r>
        <w:t>výběr z celého portfólia grantů</w:t>
      </w:r>
      <w:r w:rsidR="00F73806">
        <w:t xml:space="preserve"> Horizont 2020</w:t>
      </w:r>
      <w:r>
        <w:t>:</w:t>
      </w:r>
    </w:p>
    <w:p w:rsidR="00033BDD" w:rsidRDefault="003D1181" w:rsidP="00033BDD">
      <w:hyperlink r:id="rId15" w:history="1">
        <w:r w:rsidR="0095270C">
          <w:rPr>
            <w:rStyle w:val="Hypertextovodkaz"/>
          </w:rPr>
          <w:t>https://ec.europa.eu/info/funding-tenders/opportunities/portal/screen/opportunities/topic-search;freeTextSearchKeyword=;typeCodes=1;statusCodes=31094501,31094502;programCode=H2020;programDivisionCode=null;focusAreaCode=null;crossCuttingPriorityCode=SSH;callCode=Default;sortQuery=openingDate;orderBy=asc;onlyTenders=false;topicListKey=topicSearchTablePageState</w:t>
        </w:r>
      </w:hyperlink>
    </w:p>
    <w:p w:rsidR="0095270C" w:rsidRDefault="0095270C" w:rsidP="00033BDD"/>
    <w:p w:rsidR="00033BDD" w:rsidRPr="00F32F1B" w:rsidRDefault="00033BDD" w:rsidP="00033BDD">
      <w:r>
        <w:t xml:space="preserve">Vyhledávání vhodných </w:t>
      </w:r>
      <w:r w:rsidRPr="00F32F1B">
        <w:t>partnerů do projektu:</w:t>
      </w:r>
    </w:p>
    <w:p w:rsidR="00033BDD" w:rsidRDefault="003D1181" w:rsidP="00033BDD">
      <w:pPr>
        <w:rPr>
          <w:rStyle w:val="Hypertextovodkaz"/>
        </w:rPr>
      </w:pPr>
      <w:hyperlink r:id="rId16" w:history="1">
        <w:r w:rsidR="00033BDD" w:rsidRPr="00C717B0">
          <w:rPr>
            <w:rStyle w:val="Hypertextovodkaz"/>
          </w:rPr>
          <w:t>https://www.sshresearchdirectory.eu/index.php?file=ps-profiles-show-all.php</w:t>
        </w:r>
      </w:hyperlink>
    </w:p>
    <w:p w:rsidR="00121223" w:rsidRDefault="00121223" w:rsidP="00033BDD">
      <w:pPr>
        <w:rPr>
          <w:rStyle w:val="Hypertextovodkaz"/>
        </w:rPr>
      </w:pPr>
    </w:p>
    <w:p w:rsidR="00121223" w:rsidRDefault="00121223" w:rsidP="00033BDD"/>
    <w:p w:rsidR="00033BDD" w:rsidRDefault="00033BDD" w:rsidP="00033BDD"/>
    <w:p w:rsidR="00033BDD" w:rsidRDefault="00F73806" w:rsidP="00033BDD">
      <w:r>
        <w:t>Funding and tenders portal</w:t>
      </w:r>
      <w:r w:rsidR="00033BDD">
        <w:t xml:space="preserve"> </w:t>
      </w:r>
      <w:r>
        <w:t xml:space="preserve"> - Partner Search, vyhledávání partnerských organizací  do projektu</w:t>
      </w:r>
      <w:r w:rsidR="00033BDD">
        <w:t>:</w:t>
      </w:r>
    </w:p>
    <w:p w:rsidR="00F73806" w:rsidRDefault="003D1181" w:rsidP="00033BDD">
      <w:pPr>
        <w:rPr>
          <w:rStyle w:val="Hypertextovodkaz"/>
        </w:rPr>
      </w:pPr>
      <w:hyperlink r:id="rId17" w:history="1">
        <w:r w:rsidR="00F73806">
          <w:rPr>
            <w:rStyle w:val="Hypertextovodkaz"/>
          </w:rPr>
          <w:t>https://ec.europa.eu/info/funding-tenders/opportunities/portal/screen/how-to-participate/partner-search</w:t>
        </w:r>
      </w:hyperlink>
    </w:p>
    <w:p w:rsidR="00F32F1B" w:rsidRDefault="00F32F1B" w:rsidP="00033BDD"/>
    <w:p w:rsidR="00F32F1B" w:rsidRDefault="00F32F1B" w:rsidP="00F32F1B">
      <w:r>
        <w:t>Dokumenty Horizont 2020 ke stažení  (šablony projektových žádostí, pracovní programy jednotlivých výzev,  průvodce pro žadatele atd.):</w:t>
      </w:r>
    </w:p>
    <w:p w:rsidR="00F32F1B" w:rsidRDefault="003D1181" w:rsidP="00F32F1B">
      <w:hyperlink r:id="rId18" w:history="1">
        <w:r w:rsidR="00F32F1B">
          <w:rPr>
            <w:rStyle w:val="Hypertextovodkaz"/>
          </w:rPr>
          <w:t>https://ec.europa.eu/info/funding-tenders/opportunities/portal/screen/how-to-participate/reference-documents</w:t>
        </w:r>
      </w:hyperlink>
    </w:p>
    <w:p w:rsidR="00F73806" w:rsidRDefault="00F73806" w:rsidP="00033BDD"/>
    <w:p w:rsidR="00F32F1B" w:rsidRDefault="00F32F1B" w:rsidP="00033BDD"/>
    <w:sectPr w:rsidR="00F3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2486"/>
    <w:multiLevelType w:val="hybridMultilevel"/>
    <w:tmpl w:val="7F8C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4E11"/>
    <w:multiLevelType w:val="hybridMultilevel"/>
    <w:tmpl w:val="967EF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64F2E"/>
    <w:multiLevelType w:val="hybridMultilevel"/>
    <w:tmpl w:val="1F708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C243E"/>
    <w:multiLevelType w:val="hybridMultilevel"/>
    <w:tmpl w:val="19D43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D2"/>
    <w:rsid w:val="0002553D"/>
    <w:rsid w:val="00033BDD"/>
    <w:rsid w:val="00077C31"/>
    <w:rsid w:val="00080A42"/>
    <w:rsid w:val="00096BC7"/>
    <w:rsid w:val="000B2374"/>
    <w:rsid w:val="000E068C"/>
    <w:rsid w:val="00121223"/>
    <w:rsid w:val="001418C6"/>
    <w:rsid w:val="00146CD1"/>
    <w:rsid w:val="00256654"/>
    <w:rsid w:val="002E5677"/>
    <w:rsid w:val="003D1181"/>
    <w:rsid w:val="00410407"/>
    <w:rsid w:val="00423976"/>
    <w:rsid w:val="004A5361"/>
    <w:rsid w:val="00597B16"/>
    <w:rsid w:val="005C012A"/>
    <w:rsid w:val="005D2C55"/>
    <w:rsid w:val="00692228"/>
    <w:rsid w:val="007D665B"/>
    <w:rsid w:val="008121D2"/>
    <w:rsid w:val="0084097D"/>
    <w:rsid w:val="008F4FF9"/>
    <w:rsid w:val="00924E3D"/>
    <w:rsid w:val="0095270C"/>
    <w:rsid w:val="00965EEF"/>
    <w:rsid w:val="00A1588C"/>
    <w:rsid w:val="00B009DE"/>
    <w:rsid w:val="00B40B35"/>
    <w:rsid w:val="00BF3F05"/>
    <w:rsid w:val="00C3418A"/>
    <w:rsid w:val="00D75797"/>
    <w:rsid w:val="00E45135"/>
    <w:rsid w:val="00EE08B6"/>
    <w:rsid w:val="00F32F1B"/>
    <w:rsid w:val="00F43A91"/>
    <w:rsid w:val="00F7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27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1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418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92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924E3D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270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27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1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418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92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924E3D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270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UMsty-gTDHeu4c9I0K38mStNdUKxiDcpE6zy4cmBujvB21A/viewform" TargetMode="External"/><Relationship Id="rId13" Type="http://schemas.openxmlformats.org/officeDocument/2006/relationships/hyperlink" Target="https://cuni.cz/UK-9478.html" TargetMode="External"/><Relationship Id="rId18" Type="http://schemas.openxmlformats.org/officeDocument/2006/relationships/hyperlink" Target="https://ec.europa.eu/info/funding-tenders/opportunities/portal/screen/how-to-participate/reference-docu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ec.europa.eu/info/funding-tenders/opportunities/portal/screen/home" TargetMode="External"/><Relationship Id="rId12" Type="http://schemas.openxmlformats.org/officeDocument/2006/relationships/hyperlink" Target="http://ec.europa.eu/research/participants/data/ref/h2020/call_ptef/pt/2018-2020/h2020-call-pt-erc-cog-2018_en.pdf" TargetMode="External"/><Relationship Id="rId17" Type="http://schemas.openxmlformats.org/officeDocument/2006/relationships/hyperlink" Target="https://ec.europa.eu/info/funding-tenders/opportunities/portal/screen/how-to-participate/partner-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shresearchdirectory.eu/index.php?file=ps-profiles-show-all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uni.cz/UK-943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c.europa.eu/info/funding-tenders/opportunities/portal/screen/opportunities/topic-search;freeTextSearchKeyword=;typeCodes=1;statusCodes=31094501,31094502;programCode=H2020;programDivisionCode=null;focusAreaCode=null;crossCuttingPriorityCode=SSH;callCode=Default;sortQuery=openingDate;orderBy=asc;onlyTenders=false;topicListKey=topicSearchTablePageState" TargetMode="External"/><Relationship Id="rId10" Type="http://schemas.openxmlformats.org/officeDocument/2006/relationships/hyperlink" Target="https://docs.google.com/forms/d/e/1FAIpQLScUMsty-gTDHeu4c9I0K38mStNdUKxiDcpE6zy4cmBujvB21A/viewfor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uni.cz/UK-8551.html" TargetMode="External"/><Relationship Id="rId14" Type="http://schemas.openxmlformats.org/officeDocument/2006/relationships/hyperlink" Target="https://fsv.cuni.cz/opatreni-dekana-c-24/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CD1C-C876-4926-9939-6E3EFC48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Lenka Zemanová</cp:lastModifiedBy>
  <cp:revision>2</cp:revision>
  <dcterms:created xsi:type="dcterms:W3CDTF">2019-05-07T15:37:00Z</dcterms:created>
  <dcterms:modified xsi:type="dcterms:W3CDTF">2019-05-07T15:37:00Z</dcterms:modified>
</cp:coreProperties>
</file>