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AB35" w14:textId="77777777" w:rsidR="00334B36" w:rsidRPr="003A4FC6" w:rsidRDefault="00334B36" w:rsidP="00334B36">
      <w:pPr>
        <w:jc w:val="center"/>
        <w:rPr>
          <w:rFonts w:ascii="Calibri" w:hAnsi="Calibri" w:cs="Tahoma"/>
          <w:b/>
          <w:sz w:val="22"/>
          <w:szCs w:val="22"/>
        </w:rPr>
      </w:pPr>
      <w:r w:rsidRPr="003A4FC6">
        <w:rPr>
          <w:rFonts w:ascii="Calibri" w:hAnsi="Calibri" w:cs="Tahoma"/>
          <w:b/>
          <w:sz w:val="22"/>
          <w:szCs w:val="22"/>
        </w:rPr>
        <w:t>Poučení o bezpečnosti práce a požární ochraně</w:t>
      </w:r>
    </w:p>
    <w:p w14:paraId="3883FB07" w14:textId="77777777" w:rsidR="00334B36" w:rsidRPr="003A4FC6" w:rsidRDefault="00334B36" w:rsidP="00334B36">
      <w:pPr>
        <w:jc w:val="center"/>
        <w:rPr>
          <w:rFonts w:ascii="Calibri" w:hAnsi="Calibri" w:cs="Tahoma"/>
          <w:b/>
          <w:sz w:val="22"/>
          <w:szCs w:val="22"/>
        </w:rPr>
      </w:pPr>
      <w:r w:rsidRPr="003A4FC6">
        <w:rPr>
          <w:rFonts w:ascii="Calibri" w:hAnsi="Calibri" w:cs="Tahoma"/>
          <w:b/>
          <w:sz w:val="22"/>
          <w:szCs w:val="22"/>
        </w:rPr>
        <w:t xml:space="preserve">pro nastupující studenty </w:t>
      </w:r>
      <w:r w:rsidR="003D12AC" w:rsidRPr="003A4FC6">
        <w:rPr>
          <w:rFonts w:ascii="Calibri" w:hAnsi="Calibri" w:cs="Tahoma"/>
          <w:b/>
          <w:sz w:val="22"/>
          <w:szCs w:val="22"/>
        </w:rPr>
        <w:t>Fakulty sociálních věd</w:t>
      </w:r>
      <w:r w:rsidR="005B55F0" w:rsidRPr="003A4FC6">
        <w:rPr>
          <w:rFonts w:ascii="Calibri" w:hAnsi="Calibri" w:cs="Tahoma"/>
          <w:b/>
          <w:sz w:val="22"/>
          <w:szCs w:val="22"/>
        </w:rPr>
        <w:t xml:space="preserve"> Univerzity Karlovy </w:t>
      </w:r>
    </w:p>
    <w:p w14:paraId="3A420F2A" w14:textId="77777777" w:rsidR="00334B36" w:rsidRPr="003113D3" w:rsidRDefault="00334B36" w:rsidP="00334B36">
      <w:pPr>
        <w:jc w:val="center"/>
        <w:rPr>
          <w:rFonts w:ascii="Calibri" w:hAnsi="Calibri" w:cs="Tahoma"/>
          <w:b/>
          <w:sz w:val="18"/>
          <w:szCs w:val="18"/>
        </w:rPr>
      </w:pPr>
    </w:p>
    <w:p w14:paraId="134C8D03" w14:textId="77777777" w:rsidR="00334B36" w:rsidRPr="003113D3" w:rsidRDefault="00334B36" w:rsidP="00334B36">
      <w:pPr>
        <w:jc w:val="center"/>
        <w:rPr>
          <w:rFonts w:ascii="Calibri" w:hAnsi="Calibri" w:cs="Tahoma"/>
          <w:b/>
          <w:sz w:val="18"/>
          <w:szCs w:val="18"/>
        </w:rPr>
      </w:pPr>
    </w:p>
    <w:p w14:paraId="3A41C53C" w14:textId="77777777" w:rsidR="003A4FC6" w:rsidRDefault="003A4FC6" w:rsidP="00BA0A1C">
      <w:pPr>
        <w:jc w:val="both"/>
        <w:rPr>
          <w:rFonts w:ascii="Calibri" w:hAnsi="Calibri" w:cs="Tahoma"/>
          <w:b/>
          <w:sz w:val="18"/>
          <w:szCs w:val="18"/>
        </w:rPr>
      </w:pPr>
    </w:p>
    <w:p w14:paraId="7ACA5BE4" w14:textId="16399625" w:rsidR="00334B36" w:rsidRPr="003113D3" w:rsidRDefault="00334B36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Bezpečnost práce</w:t>
      </w:r>
    </w:p>
    <w:p w14:paraId="403435AF" w14:textId="77777777" w:rsidR="00343FC9" w:rsidRPr="003113D3" w:rsidRDefault="00343FC9" w:rsidP="00BA0A1C">
      <w:pPr>
        <w:jc w:val="both"/>
        <w:rPr>
          <w:rFonts w:ascii="Calibri" w:hAnsi="Calibri" w:cs="Tahoma"/>
          <w:b/>
          <w:sz w:val="18"/>
          <w:szCs w:val="18"/>
        </w:rPr>
      </w:pPr>
    </w:p>
    <w:p w14:paraId="2DFC5E28" w14:textId="77777777" w:rsidR="00334B36" w:rsidRPr="003113D3" w:rsidRDefault="00334B36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Mezi základní povinnosti jakéhokoliv školského zařízení patří povinnost zajistit bezpečnost a ochranu zdraví všech osob, které se nacházejí v jeho objektech, nebo provádějí činnosti pod vedením takového školského zařízení.</w:t>
      </w:r>
    </w:p>
    <w:p w14:paraId="45B4E75E" w14:textId="6DC85395" w:rsidR="00334B36" w:rsidRPr="003113D3" w:rsidRDefault="00334B36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Plnit povinnosti v oblasti bezpečnosti práce vychází také z mezinárodních úmluv vyžadovaných Evropskou unií, která na tyto povinnosti klade velký důraz. Jejich neplnění považuje za závažná porušení mezinárodních dohod a jako neoprávněné konkurenční výhody. </w:t>
      </w:r>
    </w:p>
    <w:p w14:paraId="481CDBE3" w14:textId="77777777" w:rsidR="00BA0A1C" w:rsidRPr="003113D3" w:rsidRDefault="00BA0A1C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Zajištění bezpečnosti a ochrany zdraví se týká jak stavu budov a jiných objektů, tak i jejich technického zařízení, strojního a jiného vybavení, do oblasti bezpečnosti práce patří též organizační opatření k zabránění škodám na zdraví a majetku.</w:t>
      </w:r>
    </w:p>
    <w:p w14:paraId="162C6C08" w14:textId="77777777" w:rsidR="00BA0A1C" w:rsidRPr="003113D3" w:rsidRDefault="00BA0A1C" w:rsidP="00BA0A1C">
      <w:pPr>
        <w:jc w:val="both"/>
        <w:rPr>
          <w:rFonts w:ascii="Calibri" w:hAnsi="Calibri" w:cs="Tahoma"/>
          <w:sz w:val="18"/>
          <w:szCs w:val="18"/>
        </w:rPr>
      </w:pPr>
    </w:p>
    <w:p w14:paraId="4BEDECF9" w14:textId="77777777" w:rsidR="00343FC9" w:rsidRPr="003113D3" w:rsidRDefault="00343FC9" w:rsidP="00BA0A1C">
      <w:pPr>
        <w:jc w:val="both"/>
        <w:rPr>
          <w:rFonts w:ascii="Calibri" w:hAnsi="Calibri" w:cs="Tahoma"/>
          <w:sz w:val="18"/>
          <w:szCs w:val="18"/>
        </w:rPr>
      </w:pPr>
    </w:p>
    <w:p w14:paraId="01A8FAAE" w14:textId="77777777" w:rsidR="00334B36" w:rsidRPr="003113D3" w:rsidRDefault="00BA0A1C" w:rsidP="00BA0A1C">
      <w:pPr>
        <w:jc w:val="both"/>
        <w:rPr>
          <w:rFonts w:ascii="Calibri" w:hAnsi="Calibri" w:cs="Tahoma"/>
          <w:i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Povinnosti studentů</w:t>
      </w:r>
    </w:p>
    <w:p w14:paraId="4AA5A01B" w14:textId="77777777" w:rsidR="00343FC9" w:rsidRPr="003113D3" w:rsidRDefault="00343FC9" w:rsidP="00BA0A1C">
      <w:pPr>
        <w:jc w:val="both"/>
        <w:rPr>
          <w:rFonts w:ascii="Calibri" w:hAnsi="Calibri" w:cs="Tahoma"/>
          <w:i/>
          <w:sz w:val="18"/>
          <w:szCs w:val="18"/>
        </w:rPr>
      </w:pPr>
    </w:p>
    <w:p w14:paraId="4EFBFCCF" w14:textId="77777777" w:rsidR="00BA0A1C" w:rsidRPr="003113D3" w:rsidRDefault="00BA0A1C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Každý student je povinen dbát o své zdraví i o zdraví ostatních osob, které by mohlo být ohroženo chováním studenta. Musí se chovat tak, aby nedošlo k poškození jeho zdraví nebo zdraví jiných osob. Je povinen dodržovat zásady bezpečného chování v objektech školy i při akcích organizovaných školou. To zejména znamená být opatrný při chůzi po objektu, neběhat po chodbách a po schodištích zařízení, neboť hrozí nebezpečí zakopnutí i pá</w:t>
      </w:r>
      <w:r w:rsidR="00FE79AD" w:rsidRPr="003113D3">
        <w:rPr>
          <w:rFonts w:ascii="Calibri" w:hAnsi="Calibri" w:cs="Tahoma"/>
          <w:sz w:val="18"/>
          <w:szCs w:val="18"/>
        </w:rPr>
        <w:t>d</w:t>
      </w:r>
      <w:r w:rsidRPr="003113D3">
        <w:rPr>
          <w:rFonts w:ascii="Calibri" w:hAnsi="Calibri" w:cs="Tahoma"/>
          <w:sz w:val="18"/>
          <w:szCs w:val="18"/>
        </w:rPr>
        <w:t>u. Při manipulaci s předměty a jejich přenášení zachovávat opatrnost, aby nedošlo k úrazu zejména pádem přenášeného předmětu, přiražením k překážce, dveřím apod. Jsou zakázány jakékoliv nevhodné žerty, které by mohly způsobit škodu na zdraví.</w:t>
      </w:r>
    </w:p>
    <w:p w14:paraId="341E5DB4" w14:textId="77777777" w:rsidR="00BA0A1C" w:rsidRPr="003113D3" w:rsidRDefault="00BA0A1C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Student dále nesmí vstupovat do technických pracov</w:t>
      </w:r>
      <w:r w:rsidR="008605A4" w:rsidRPr="003113D3">
        <w:rPr>
          <w:rFonts w:ascii="Calibri" w:hAnsi="Calibri" w:cs="Tahoma"/>
          <w:sz w:val="18"/>
          <w:szCs w:val="18"/>
        </w:rPr>
        <w:t>išť školy (např. elektrorozvoden</w:t>
      </w:r>
      <w:r w:rsidRPr="003113D3">
        <w:rPr>
          <w:rFonts w:ascii="Calibri" w:hAnsi="Calibri" w:cs="Tahoma"/>
          <w:sz w:val="18"/>
          <w:szCs w:val="18"/>
        </w:rPr>
        <w:t xml:space="preserve">, kotelen apod.). Nesmí manipulovat </w:t>
      </w:r>
      <w:r w:rsidR="00E75218" w:rsidRPr="003113D3">
        <w:rPr>
          <w:rFonts w:ascii="Calibri" w:hAnsi="Calibri" w:cs="Tahoma"/>
          <w:sz w:val="18"/>
          <w:szCs w:val="18"/>
        </w:rPr>
        <w:t>se stroji a zařízeními, pokud ma</w:t>
      </w:r>
      <w:r w:rsidRPr="003113D3">
        <w:rPr>
          <w:rFonts w:ascii="Calibri" w:hAnsi="Calibri" w:cs="Tahoma"/>
          <w:sz w:val="18"/>
          <w:szCs w:val="18"/>
        </w:rPr>
        <w:t>nipu</w:t>
      </w:r>
      <w:r w:rsidR="00E75218" w:rsidRPr="003113D3">
        <w:rPr>
          <w:rFonts w:ascii="Calibri" w:hAnsi="Calibri" w:cs="Tahoma"/>
          <w:sz w:val="18"/>
          <w:szCs w:val="18"/>
        </w:rPr>
        <w:t>l</w:t>
      </w:r>
      <w:r w:rsidRPr="003113D3">
        <w:rPr>
          <w:rFonts w:ascii="Calibri" w:hAnsi="Calibri" w:cs="Tahoma"/>
          <w:sz w:val="18"/>
          <w:szCs w:val="18"/>
        </w:rPr>
        <w:t>ace s nimi není součástí výuky nebo jiné podobné činnosti (výjimku tvoří prodejní automaty, veřejné kopírky apod.). Je povinen dodržovat stanovené návody k obsluze a pokyny vydané výrobcem nebo obchodní organizací k používání strojů, zařízení a obecně všech výrobků, se kterými musí být seznámen. Veškeré stroje, zařízení, hmoty, materiály a další může student používat jen stanoveným způsobem a k účelům, které určuje výrobce v provozní dokumentaci (návodu k obsluze). V objektech školy nesmí používat nepovolené elektrické a tepelné spotřebiče. Studující bez elektrotechnické kvalifikace smí světla, elektrická zařízení a elektrické spotřebiče do 240 V</w:t>
      </w:r>
      <w:r w:rsidR="002B651D" w:rsidRPr="003113D3">
        <w:rPr>
          <w:rFonts w:ascii="Calibri" w:hAnsi="Calibri" w:cs="Tahoma"/>
          <w:sz w:val="18"/>
          <w:szCs w:val="18"/>
        </w:rPr>
        <w:t> pouze zapnout nebo vypnout, zasunout nebo vysunout přívodní kabel ze zásuvky. Zapínat a vypínat elektrické spotřebiče vyššího napětí smí pouze na přímý pří</w:t>
      </w:r>
      <w:r w:rsidR="00E75218" w:rsidRPr="003113D3">
        <w:rPr>
          <w:rFonts w:ascii="Calibri" w:hAnsi="Calibri" w:cs="Tahoma"/>
          <w:sz w:val="18"/>
          <w:szCs w:val="18"/>
        </w:rPr>
        <w:t>kaz vyučujícího. Jakékoliv zásah</w:t>
      </w:r>
      <w:r w:rsidR="002B651D" w:rsidRPr="003113D3">
        <w:rPr>
          <w:rFonts w:ascii="Calibri" w:hAnsi="Calibri" w:cs="Tahoma"/>
          <w:sz w:val="18"/>
          <w:szCs w:val="18"/>
        </w:rPr>
        <w:t>y do elektrických zařízení jsou přísně zakázány. Rovněž nesmí manipulovat s plynovými spotřebiči, pokud k tomu nedostal přímý příkaz. Student je povinen používat osobní ochranné pracovní pomůcky, pokud je jejich používání pro prováděnou činnost stanoveno (např. při brigádách organizovaných školou). V objektech školy je zakázáno kouřit. Platí v nich dále zákaz požívání alkoholických nápojů a jiných návykových látek a zákaz účastnit se pod jejich vlivem výuky a školou organizovaných akcí. Do objektů školy a na akce organizované školou je zakázáno donášet zbraně, střelivo a jakékoliv pyrotechnické předměty (výbušniny). Student je povinen dodržovat příkazy a zákazy (písemné i ústní), zejména vyučujících a zaměstnanců školy. Mezi tyto příkazy patří též bezpečnostní a požární tabulky.</w:t>
      </w:r>
    </w:p>
    <w:p w14:paraId="0BFD8754" w14:textId="77777777" w:rsidR="002B651D" w:rsidRPr="003113D3" w:rsidRDefault="002B651D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Povinností studenta je dodržovat v objektech školy (zejména na jejich komunikacích) pořádek a čistotu, aby nedošlo k případným pádům osob, k omezení průchodu komunikací,</w:t>
      </w:r>
      <w:r w:rsidR="002B59CD" w:rsidRPr="003113D3">
        <w:rPr>
          <w:rFonts w:ascii="Calibri" w:hAnsi="Calibri" w:cs="Tahoma"/>
          <w:sz w:val="18"/>
          <w:szCs w:val="18"/>
        </w:rPr>
        <w:t xml:space="preserve"> </w:t>
      </w:r>
      <w:r w:rsidRPr="003113D3">
        <w:rPr>
          <w:rFonts w:ascii="Calibri" w:hAnsi="Calibri" w:cs="Tahoma"/>
          <w:sz w:val="18"/>
          <w:szCs w:val="18"/>
        </w:rPr>
        <w:t>k omezení přístupu k has</w:t>
      </w:r>
      <w:r w:rsidR="0042432E">
        <w:rPr>
          <w:rFonts w:ascii="Calibri" w:hAnsi="Calibri" w:cs="Tahoma"/>
          <w:sz w:val="18"/>
          <w:szCs w:val="18"/>
        </w:rPr>
        <w:t>i</w:t>
      </w:r>
      <w:r w:rsidRPr="003113D3">
        <w:rPr>
          <w:rFonts w:ascii="Calibri" w:hAnsi="Calibri" w:cs="Tahoma"/>
          <w:sz w:val="18"/>
          <w:szCs w:val="18"/>
        </w:rPr>
        <w:t>cím přístrojům, požárním hydrantům, elektrorozvodným skříním apod.</w:t>
      </w:r>
    </w:p>
    <w:p w14:paraId="183D5931" w14:textId="77777777" w:rsidR="002B651D" w:rsidRPr="003113D3" w:rsidRDefault="002B651D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Student je povinen ohlásit svému vyučujícímu jakékoliv poškozen</w:t>
      </w:r>
      <w:r w:rsidR="002B59CD" w:rsidRPr="003113D3">
        <w:rPr>
          <w:rFonts w:ascii="Calibri" w:hAnsi="Calibri" w:cs="Tahoma"/>
          <w:sz w:val="18"/>
          <w:szCs w:val="18"/>
        </w:rPr>
        <w:t>í zdraví (i drobná poranění), k</w:t>
      </w:r>
      <w:r w:rsidRPr="003113D3">
        <w:rPr>
          <w:rFonts w:ascii="Calibri" w:hAnsi="Calibri" w:cs="Tahoma"/>
          <w:sz w:val="18"/>
          <w:szCs w:val="18"/>
        </w:rPr>
        <w:t>e kterým dojde při výuce nebo při organizované akci.</w:t>
      </w:r>
    </w:p>
    <w:p w14:paraId="04935EB5" w14:textId="77777777" w:rsidR="002B651D" w:rsidRPr="003113D3" w:rsidRDefault="002B651D" w:rsidP="00BA0A1C">
      <w:pPr>
        <w:jc w:val="both"/>
        <w:rPr>
          <w:rFonts w:ascii="Calibri" w:hAnsi="Calibri" w:cs="Tahoma"/>
          <w:sz w:val="18"/>
          <w:szCs w:val="18"/>
        </w:rPr>
      </w:pPr>
    </w:p>
    <w:p w14:paraId="2CEFD40F" w14:textId="77777777" w:rsidR="003113D3" w:rsidRPr="003113D3" w:rsidRDefault="003113D3" w:rsidP="00BA0A1C">
      <w:pPr>
        <w:jc w:val="both"/>
        <w:rPr>
          <w:rFonts w:ascii="Calibri" w:hAnsi="Calibri" w:cs="Tahoma"/>
          <w:sz w:val="18"/>
          <w:szCs w:val="18"/>
        </w:rPr>
      </w:pPr>
    </w:p>
    <w:p w14:paraId="07A701B8" w14:textId="3012D731" w:rsidR="00764869" w:rsidRPr="003113D3" w:rsidRDefault="00764869" w:rsidP="00BA0A1C">
      <w:pPr>
        <w:jc w:val="both"/>
        <w:rPr>
          <w:rFonts w:ascii="Calibri" w:hAnsi="Calibri" w:cs="Tahoma"/>
          <w:b/>
          <w:i/>
          <w:sz w:val="18"/>
          <w:szCs w:val="18"/>
          <w:u w:val="single"/>
        </w:rPr>
      </w:pPr>
      <w:r w:rsidRPr="003113D3">
        <w:rPr>
          <w:rFonts w:ascii="Calibri" w:hAnsi="Calibri" w:cs="Tahoma"/>
          <w:b/>
          <w:sz w:val="18"/>
          <w:szCs w:val="18"/>
        </w:rPr>
        <w:t xml:space="preserve">Zákon o chemických látkách a </w:t>
      </w:r>
      <w:r w:rsidR="00896545">
        <w:rPr>
          <w:rFonts w:ascii="Calibri" w:hAnsi="Calibri" w:cs="Tahoma"/>
          <w:b/>
          <w:sz w:val="18"/>
          <w:szCs w:val="18"/>
        </w:rPr>
        <w:t>směsích</w:t>
      </w:r>
    </w:p>
    <w:p w14:paraId="2CF9A126" w14:textId="77777777" w:rsidR="00343FC9" w:rsidRPr="003113D3" w:rsidRDefault="00343FC9" w:rsidP="00BA0A1C">
      <w:pPr>
        <w:jc w:val="both"/>
        <w:rPr>
          <w:rFonts w:ascii="Calibri" w:hAnsi="Calibri" w:cs="Tahoma"/>
          <w:b/>
          <w:i/>
          <w:sz w:val="18"/>
          <w:szCs w:val="18"/>
          <w:u w:val="single"/>
        </w:rPr>
      </w:pPr>
    </w:p>
    <w:p w14:paraId="7FA7F635" w14:textId="5375A152" w:rsidR="00764869" w:rsidRPr="003113D3" w:rsidRDefault="00764869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Nebezpečnými chemickými látkami a </w:t>
      </w:r>
      <w:r w:rsidR="00896545">
        <w:rPr>
          <w:rFonts w:ascii="Calibri" w:hAnsi="Calibri" w:cs="Tahoma"/>
          <w:sz w:val="18"/>
          <w:szCs w:val="18"/>
        </w:rPr>
        <w:t>směsmi</w:t>
      </w:r>
      <w:r w:rsidR="00896545" w:rsidRPr="003113D3">
        <w:rPr>
          <w:rFonts w:ascii="Calibri" w:hAnsi="Calibri" w:cs="Tahoma"/>
          <w:sz w:val="18"/>
          <w:szCs w:val="18"/>
        </w:rPr>
        <w:t xml:space="preserve"> </w:t>
      </w:r>
      <w:r w:rsidRPr="003113D3">
        <w:rPr>
          <w:rFonts w:ascii="Calibri" w:hAnsi="Calibri" w:cs="Tahoma"/>
          <w:sz w:val="18"/>
          <w:szCs w:val="18"/>
        </w:rPr>
        <w:t>jsou látky výbušné, oxidující, které při styku s jinými (z</w:t>
      </w:r>
      <w:r w:rsidR="00F94FE9" w:rsidRPr="003113D3">
        <w:rPr>
          <w:rFonts w:ascii="Calibri" w:hAnsi="Calibri" w:cs="Tahoma"/>
          <w:sz w:val="18"/>
          <w:szCs w:val="18"/>
        </w:rPr>
        <w:t>e</w:t>
      </w:r>
      <w:r w:rsidRPr="003113D3">
        <w:rPr>
          <w:rFonts w:ascii="Calibri" w:hAnsi="Calibri" w:cs="Tahoma"/>
          <w:sz w:val="18"/>
          <w:szCs w:val="18"/>
        </w:rPr>
        <w:t xml:space="preserve">jména hořlavými) látkami zvyšují jejich hořlavost, extrémně hořlavé, vysoce hořlavé a hořlavé, zdraví škodlivé, žíravé, dráždivé, senzibilující nebo alergizující (po vdechnutí nebo po proniknutí kůží mohou vyvolat přecitlivělost organismu), karcinogenní nebo mutagenní (mohou vyvolat nebo zvýšit četnost výskytu genetických poškození), </w:t>
      </w:r>
      <w:r w:rsidR="003A6657">
        <w:rPr>
          <w:rFonts w:ascii="Calibri" w:hAnsi="Calibri" w:cs="Tahoma"/>
          <w:sz w:val="18"/>
          <w:szCs w:val="18"/>
        </w:rPr>
        <w:t>látky s akutní toxicitou</w:t>
      </w:r>
      <w:r w:rsidRPr="003113D3">
        <w:rPr>
          <w:rFonts w:ascii="Calibri" w:hAnsi="Calibri" w:cs="Tahoma"/>
          <w:sz w:val="18"/>
          <w:szCs w:val="18"/>
        </w:rPr>
        <w:t xml:space="preserve"> pro reprodukci (mohou vyvolat poškození reprodukční funkce u mužů nebo žen), nebo jsou nebezpečné pro životní prostředí.</w:t>
      </w:r>
    </w:p>
    <w:p w14:paraId="699D536D" w14:textId="3709890D" w:rsidR="00764869" w:rsidRPr="003113D3" w:rsidRDefault="00764869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Všechny nádoby s těmito látkami a přípravky musí být opatřeny označením obsahu a upozorněním na jejich nebezpečnost příslušnou značkou, nápisem upozorňujícím na nebezpečnost obsahu</w:t>
      </w:r>
      <w:r w:rsidR="003A6657">
        <w:rPr>
          <w:rFonts w:ascii="Calibri" w:hAnsi="Calibri" w:cs="Tahoma"/>
          <w:sz w:val="18"/>
          <w:szCs w:val="18"/>
        </w:rPr>
        <w:t xml:space="preserve">. </w:t>
      </w:r>
      <w:r w:rsidR="00896545">
        <w:rPr>
          <w:rFonts w:ascii="Calibri" w:hAnsi="Calibri" w:cs="Tahoma"/>
          <w:sz w:val="18"/>
          <w:szCs w:val="18"/>
        </w:rPr>
        <w:t>H</w:t>
      </w:r>
      <w:r w:rsidRPr="003113D3">
        <w:rPr>
          <w:rFonts w:ascii="Calibri" w:hAnsi="Calibri" w:cs="Tahoma"/>
          <w:sz w:val="18"/>
          <w:szCs w:val="18"/>
        </w:rPr>
        <w:t xml:space="preserve">-věty </w:t>
      </w:r>
      <w:r w:rsidR="003A6657" w:rsidRPr="003A6657">
        <w:rPr>
          <w:rFonts w:ascii="Calibri" w:hAnsi="Calibri" w:cs="Tahoma"/>
          <w:sz w:val="18"/>
          <w:szCs w:val="18"/>
        </w:rPr>
        <w:t>popisují povahu nebezpečnosti dané nebezpečné látky nebo směsi</w:t>
      </w:r>
      <w:r w:rsidR="003A6657">
        <w:rPr>
          <w:rFonts w:ascii="Calibri" w:hAnsi="Calibri" w:cs="Tahoma"/>
          <w:sz w:val="18"/>
          <w:szCs w:val="18"/>
        </w:rPr>
        <w:t xml:space="preserve"> a </w:t>
      </w:r>
      <w:r w:rsidR="00896545">
        <w:rPr>
          <w:rFonts w:ascii="Calibri" w:hAnsi="Calibri" w:cs="Tahoma"/>
          <w:sz w:val="18"/>
          <w:szCs w:val="18"/>
        </w:rPr>
        <w:t>P</w:t>
      </w:r>
      <w:r w:rsidRPr="003113D3">
        <w:rPr>
          <w:rFonts w:ascii="Calibri" w:hAnsi="Calibri" w:cs="Tahoma"/>
          <w:sz w:val="18"/>
          <w:szCs w:val="18"/>
        </w:rPr>
        <w:t>-věty</w:t>
      </w:r>
      <w:r w:rsidR="003A6657">
        <w:rPr>
          <w:rFonts w:ascii="Calibri" w:hAnsi="Calibri" w:cs="Tahoma"/>
          <w:sz w:val="18"/>
          <w:szCs w:val="18"/>
        </w:rPr>
        <w:t xml:space="preserve"> </w:t>
      </w:r>
      <w:r w:rsidR="003A6657" w:rsidRPr="003A6657">
        <w:rPr>
          <w:rFonts w:ascii="Calibri" w:hAnsi="Calibri" w:cs="Tahoma"/>
          <w:sz w:val="18"/>
          <w:szCs w:val="18"/>
        </w:rPr>
        <w:t>popisují jedno nebo více doporučených opatření pro minimalizaci nebo prevenci nepříznivých účinků způsobených expozicí danou nebezpečnou látkou nebo směsí v důsledku jeho používání nebo odstraňování</w:t>
      </w:r>
      <w:r w:rsidR="00343FC9" w:rsidRPr="003113D3">
        <w:rPr>
          <w:rFonts w:ascii="Calibri" w:hAnsi="Calibri" w:cs="Tahoma"/>
          <w:sz w:val="18"/>
          <w:szCs w:val="18"/>
        </w:rPr>
        <w:t>. Zejména musí být řádně označeny všechny náhradní obaly, strženo nebo přelepeno původní označení obsahu, aby nedošlo k jeho záměně (především u oblíbených PET láhví).</w:t>
      </w:r>
    </w:p>
    <w:p w14:paraId="53966652" w14:textId="58C25B7B" w:rsidR="00343FC9" w:rsidRPr="003113D3" w:rsidRDefault="00343FC9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Při práci s nebezpečnými chemickými látkami a </w:t>
      </w:r>
      <w:r w:rsidR="00896545">
        <w:rPr>
          <w:rFonts w:ascii="Calibri" w:hAnsi="Calibri" w:cs="Tahoma"/>
          <w:sz w:val="18"/>
          <w:szCs w:val="18"/>
        </w:rPr>
        <w:t>směsmi</w:t>
      </w:r>
      <w:r w:rsidR="00896545" w:rsidRPr="003113D3">
        <w:rPr>
          <w:rFonts w:ascii="Calibri" w:hAnsi="Calibri" w:cs="Tahoma"/>
          <w:sz w:val="18"/>
          <w:szCs w:val="18"/>
        </w:rPr>
        <w:t xml:space="preserve"> </w:t>
      </w:r>
      <w:r w:rsidRPr="003113D3">
        <w:rPr>
          <w:rFonts w:ascii="Calibri" w:hAnsi="Calibri" w:cs="Tahoma"/>
          <w:sz w:val="18"/>
          <w:szCs w:val="18"/>
        </w:rPr>
        <w:t>je třeba dodržovat pokyny na obalech a zachovávat opatrnost</w:t>
      </w:r>
      <w:r w:rsidR="00A553A3" w:rsidRPr="003113D3">
        <w:rPr>
          <w:rFonts w:ascii="Calibri" w:hAnsi="Calibri"/>
          <w:sz w:val="18"/>
          <w:szCs w:val="18"/>
        </w:rPr>
        <w:t>;</w:t>
      </w:r>
      <w:r w:rsidR="00A553A3" w:rsidRPr="003113D3">
        <w:rPr>
          <w:rFonts w:ascii="Calibri" w:hAnsi="Calibri" w:cs="Tahoma"/>
          <w:sz w:val="18"/>
          <w:szCs w:val="18"/>
        </w:rPr>
        <w:t xml:space="preserve"> je zakázáno při práci s nimi jíst, pít, kouřit nebo manipulovat s otevřeným ohněm. Čist</w:t>
      </w:r>
      <w:r w:rsidR="0042432E">
        <w:rPr>
          <w:rFonts w:ascii="Calibri" w:hAnsi="Calibri" w:cs="Tahoma"/>
          <w:sz w:val="18"/>
          <w:szCs w:val="18"/>
        </w:rPr>
        <w:t>i</w:t>
      </w:r>
      <w:r w:rsidR="00A553A3" w:rsidRPr="003113D3">
        <w:rPr>
          <w:rFonts w:ascii="Calibri" w:hAnsi="Calibri" w:cs="Tahoma"/>
          <w:sz w:val="18"/>
          <w:szCs w:val="18"/>
        </w:rPr>
        <w:t xml:space="preserve">cí prostředky je třeba ukládat na určená místa. </w:t>
      </w:r>
    </w:p>
    <w:p w14:paraId="4BE03CF1" w14:textId="03DB9503" w:rsidR="00A553A3" w:rsidRDefault="00A553A3" w:rsidP="00BA0A1C">
      <w:pPr>
        <w:jc w:val="both"/>
        <w:rPr>
          <w:rFonts w:ascii="Calibri" w:hAnsi="Calibri" w:cs="Tahoma"/>
          <w:sz w:val="18"/>
          <w:szCs w:val="18"/>
        </w:rPr>
      </w:pPr>
    </w:p>
    <w:p w14:paraId="19F04D0A" w14:textId="32C82DE8" w:rsidR="003A6657" w:rsidRDefault="003A6657" w:rsidP="00BA0A1C">
      <w:pPr>
        <w:jc w:val="both"/>
        <w:rPr>
          <w:rFonts w:ascii="Calibri" w:hAnsi="Calibri" w:cs="Tahoma"/>
          <w:sz w:val="18"/>
          <w:szCs w:val="18"/>
        </w:rPr>
      </w:pPr>
    </w:p>
    <w:p w14:paraId="4495FCBD" w14:textId="490DC83C" w:rsidR="003A6657" w:rsidRDefault="003A6657" w:rsidP="00BA0A1C">
      <w:pPr>
        <w:jc w:val="both"/>
        <w:rPr>
          <w:rFonts w:ascii="Calibri" w:hAnsi="Calibri" w:cs="Tahoma"/>
          <w:sz w:val="18"/>
          <w:szCs w:val="18"/>
        </w:rPr>
      </w:pPr>
    </w:p>
    <w:p w14:paraId="2526D6C7" w14:textId="77777777" w:rsidR="00A553A3" w:rsidRPr="003113D3" w:rsidRDefault="00A553A3" w:rsidP="00BA0A1C">
      <w:pPr>
        <w:jc w:val="both"/>
        <w:rPr>
          <w:rFonts w:ascii="Calibri" w:hAnsi="Calibri" w:cs="Tahoma"/>
          <w:sz w:val="18"/>
          <w:szCs w:val="18"/>
        </w:rPr>
      </w:pPr>
      <w:bookmarkStart w:id="0" w:name="_GoBack"/>
      <w:bookmarkEnd w:id="0"/>
      <w:r w:rsidRPr="003113D3">
        <w:rPr>
          <w:rFonts w:ascii="Calibri" w:hAnsi="Calibri" w:cs="Tahoma"/>
          <w:b/>
          <w:sz w:val="18"/>
          <w:szCs w:val="18"/>
        </w:rPr>
        <w:t>Zásady první pomoci</w:t>
      </w:r>
    </w:p>
    <w:p w14:paraId="5E0A4A5C" w14:textId="77777777" w:rsidR="00A553A3" w:rsidRPr="003113D3" w:rsidRDefault="00A553A3" w:rsidP="00BA0A1C">
      <w:pPr>
        <w:jc w:val="both"/>
        <w:rPr>
          <w:rFonts w:ascii="Calibri" w:hAnsi="Calibri" w:cs="Tahoma"/>
          <w:sz w:val="18"/>
          <w:szCs w:val="18"/>
        </w:rPr>
      </w:pPr>
    </w:p>
    <w:p w14:paraId="4BD3A2DB" w14:textId="77777777" w:rsidR="00A553A3" w:rsidRPr="003113D3" w:rsidRDefault="00A553A3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Při potřísnění pokožky je potřeba potřísněné místo důkladně omýt, potřísněný oděv svléknout a vyprat. Při zasažení oka je nutné vymýt postižené oko velkým množstvím čisté vody, při požití nebezpečné látky vyvolat zvracení. V každém případě je nezbytné vyhledat odbornou lékařskou pomoc. Lékaři je před ošetřením potřeba sdělit, jakým druhem látky byl postižený zasažen (je-li možné to prokazatelně zjistit</w:t>
      </w:r>
      <w:r w:rsidR="009D0FC8" w:rsidRPr="003113D3">
        <w:rPr>
          <w:rFonts w:ascii="Calibri" w:hAnsi="Calibri" w:cs="Tahoma"/>
          <w:sz w:val="18"/>
          <w:szCs w:val="18"/>
        </w:rPr>
        <w:t>).</w:t>
      </w:r>
    </w:p>
    <w:p w14:paraId="111B99EE" w14:textId="77777777" w:rsidR="009D0FC8" w:rsidRPr="003113D3" w:rsidRDefault="009D0FC8" w:rsidP="00BA0A1C">
      <w:pPr>
        <w:jc w:val="both"/>
        <w:rPr>
          <w:rFonts w:ascii="Calibri" w:hAnsi="Calibri" w:cs="Tahoma"/>
          <w:sz w:val="18"/>
          <w:szCs w:val="18"/>
        </w:rPr>
      </w:pPr>
    </w:p>
    <w:p w14:paraId="6AED084A" w14:textId="77777777" w:rsidR="009D0FC8" w:rsidRPr="003113D3" w:rsidRDefault="009D0FC8" w:rsidP="00BA0A1C">
      <w:pPr>
        <w:jc w:val="both"/>
        <w:rPr>
          <w:rFonts w:ascii="Calibri" w:hAnsi="Calibri" w:cs="Tahoma"/>
          <w:sz w:val="18"/>
          <w:szCs w:val="18"/>
        </w:rPr>
      </w:pPr>
    </w:p>
    <w:p w14:paraId="2263EE01" w14:textId="77777777" w:rsidR="009D0FC8" w:rsidRPr="003113D3" w:rsidRDefault="009D0FC8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Požární ochrana</w:t>
      </w:r>
    </w:p>
    <w:p w14:paraId="6EAE5E39" w14:textId="77777777" w:rsidR="009D0FC8" w:rsidRPr="003113D3" w:rsidRDefault="009D0FC8" w:rsidP="00BA0A1C">
      <w:pPr>
        <w:jc w:val="both"/>
        <w:rPr>
          <w:rFonts w:ascii="Calibri" w:hAnsi="Calibri" w:cs="Tahoma"/>
          <w:b/>
          <w:sz w:val="18"/>
          <w:szCs w:val="18"/>
        </w:rPr>
      </w:pPr>
    </w:p>
    <w:p w14:paraId="3261A3F3" w14:textId="77777777" w:rsidR="003113D3" w:rsidRPr="003113D3" w:rsidRDefault="009D0FC8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Každý je povinen chovat se tak, aby nezpůsobit požár a neohrozil tím životy a zdraví osob nebo zvířat, majetek, popřípadě životní prostředí a dále dodržovat ustanovení požárních poplachových směrnic, evakuačního plánu a jiných dokumentů požární ochrany. Je zapotřebí zachovávat opatrnost při používání tepelných, elektrických, plynových a jiných spotřebičů, Dbát na bezpeč</w:t>
      </w:r>
      <w:r w:rsidR="00BE4C02" w:rsidRPr="003113D3">
        <w:rPr>
          <w:rFonts w:ascii="Calibri" w:hAnsi="Calibri" w:cs="Tahoma"/>
          <w:sz w:val="18"/>
          <w:szCs w:val="18"/>
        </w:rPr>
        <w:t>nost při skladování a manipulaci</w:t>
      </w:r>
      <w:r w:rsidRPr="003113D3">
        <w:rPr>
          <w:rFonts w:ascii="Calibri" w:hAnsi="Calibri" w:cs="Tahoma"/>
          <w:sz w:val="18"/>
          <w:szCs w:val="18"/>
        </w:rPr>
        <w:t xml:space="preserve"> s hořlavými a hoření podporujícími látkami a s otevřeným plamenem. Další všeobecnou povinností je udržovat předpisy o požární ochraně, dodržovat pokyny v návodech a pokynech k obsluze a používání zařízení a nebezpečných látek, které vydal výrobce nebo obchodní organizace. Každá osoba je povinna plnit příkazy a dodržovat zákazy na označených místech, zejména zákazy kouření a manipulace s otevřeným ohněm.</w:t>
      </w:r>
      <w:r w:rsidRPr="003113D3">
        <w:rPr>
          <w:rFonts w:ascii="Calibri" w:hAnsi="Calibri" w:cs="Tahoma"/>
          <w:sz w:val="18"/>
          <w:szCs w:val="18"/>
        </w:rPr>
        <w:tab/>
      </w:r>
    </w:p>
    <w:p w14:paraId="66DB62D6" w14:textId="77777777" w:rsidR="009D0FC8" w:rsidRPr="003113D3" w:rsidRDefault="003113D3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</w:r>
      <w:r w:rsidR="009D0FC8" w:rsidRPr="003113D3">
        <w:rPr>
          <w:rFonts w:ascii="Calibri" w:hAnsi="Calibri" w:cs="Tahoma"/>
          <w:sz w:val="18"/>
          <w:szCs w:val="18"/>
        </w:rPr>
        <w:t>Při manipulaci s hořlavými kapalinami a jejich používání je zakázáno kouřit a manipulovat s otevřeným ohněm. Na topidlech se nesní sušit oděvy a jiný materiál.</w:t>
      </w:r>
    </w:p>
    <w:p w14:paraId="096BA97A" w14:textId="77777777" w:rsidR="009D0FC8" w:rsidRPr="003113D3" w:rsidRDefault="009D0FC8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Při zdolávání požárů a jiných nehod je povinností každého účastníka poskytnout osobní nebo </w:t>
      </w:r>
      <w:r w:rsidR="00BE4C02" w:rsidRPr="003113D3">
        <w:rPr>
          <w:rFonts w:ascii="Calibri" w:hAnsi="Calibri" w:cs="Tahoma"/>
          <w:sz w:val="18"/>
          <w:szCs w:val="18"/>
        </w:rPr>
        <w:t>v</w:t>
      </w:r>
      <w:r w:rsidRPr="003113D3">
        <w:rPr>
          <w:rFonts w:ascii="Calibri" w:hAnsi="Calibri" w:cs="Tahoma"/>
          <w:sz w:val="18"/>
          <w:szCs w:val="18"/>
        </w:rPr>
        <w:t>ěcnou pomoc jednotce požární ochrany, pokud mu v tom nebrání důležitá</w:t>
      </w:r>
      <w:r w:rsidR="00133795" w:rsidRPr="003113D3">
        <w:rPr>
          <w:rFonts w:ascii="Calibri" w:hAnsi="Calibri" w:cs="Tahoma"/>
          <w:sz w:val="18"/>
          <w:szCs w:val="18"/>
        </w:rPr>
        <w:t xml:space="preserve"> okolnost.</w:t>
      </w:r>
    </w:p>
    <w:p w14:paraId="025158DC" w14:textId="77777777" w:rsidR="00133795" w:rsidRPr="003113D3" w:rsidRDefault="00133795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Student nesmí provádět činnosti, které by mohly vést ke vzniku požáru. Nesmí zneužívat a poškozovat zařízení</w:t>
      </w:r>
      <w:r w:rsidR="00942152" w:rsidRPr="003113D3">
        <w:rPr>
          <w:rFonts w:ascii="Calibri" w:hAnsi="Calibri" w:cs="Tahoma"/>
          <w:sz w:val="18"/>
          <w:szCs w:val="18"/>
        </w:rPr>
        <w:t xml:space="preserve"> požární ochra</w:t>
      </w:r>
      <w:r w:rsidR="0023747C" w:rsidRPr="003113D3">
        <w:rPr>
          <w:rFonts w:ascii="Calibri" w:hAnsi="Calibri" w:cs="Tahoma"/>
          <w:sz w:val="18"/>
          <w:szCs w:val="18"/>
        </w:rPr>
        <w:t>ny (hasící přístroje, bezdůvodné</w:t>
      </w:r>
      <w:r w:rsidR="00942152" w:rsidRPr="003113D3">
        <w:rPr>
          <w:rFonts w:ascii="Calibri" w:hAnsi="Calibri" w:cs="Tahoma"/>
          <w:sz w:val="18"/>
          <w:szCs w:val="18"/>
        </w:rPr>
        <w:t xml:space="preserve"> přivolání jednotky požární ochrany apod.), porušení zákazu je pokutováno. V</w:t>
      </w:r>
      <w:r w:rsidR="003113D3" w:rsidRPr="003113D3">
        <w:rPr>
          <w:rFonts w:ascii="Calibri" w:hAnsi="Calibri" w:cs="Tahoma"/>
          <w:sz w:val="18"/>
          <w:szCs w:val="18"/>
        </w:rPr>
        <w:t> objektech fakulty</w:t>
      </w:r>
      <w:r w:rsidR="00942152" w:rsidRPr="003113D3">
        <w:rPr>
          <w:rFonts w:ascii="Calibri" w:hAnsi="Calibri" w:cs="Tahoma"/>
          <w:sz w:val="18"/>
          <w:szCs w:val="18"/>
        </w:rPr>
        <w:t xml:space="preserve"> je povinen dodržovat </w:t>
      </w:r>
      <w:r w:rsidR="00942152" w:rsidRPr="003113D3">
        <w:rPr>
          <w:rFonts w:ascii="Calibri" w:hAnsi="Calibri" w:cs="Tahoma"/>
          <w:b/>
          <w:sz w:val="18"/>
          <w:szCs w:val="18"/>
        </w:rPr>
        <w:t>zákaz kouření</w:t>
      </w:r>
      <w:r w:rsidR="00942152" w:rsidRPr="003113D3">
        <w:rPr>
          <w:rFonts w:ascii="Calibri" w:hAnsi="Calibri" w:cs="Tahoma"/>
          <w:sz w:val="18"/>
          <w:szCs w:val="18"/>
        </w:rPr>
        <w:t>. Dále je jeho povinností dodržovat ustanovení požárních poplachových směrnic, evakuačního plánu a jiných dokumentů požární ochrany, včetně řádu vysokoškolských kolejí, výcvikových středisek apod.</w:t>
      </w:r>
    </w:p>
    <w:p w14:paraId="05CA917E" w14:textId="77777777" w:rsidR="00942152" w:rsidRPr="003113D3" w:rsidRDefault="00942152" w:rsidP="00BA0A1C">
      <w:pPr>
        <w:jc w:val="both"/>
        <w:rPr>
          <w:rFonts w:ascii="Calibri" w:hAnsi="Calibri" w:cs="Tahoma"/>
          <w:sz w:val="18"/>
          <w:szCs w:val="18"/>
        </w:rPr>
      </w:pPr>
    </w:p>
    <w:p w14:paraId="473C50A3" w14:textId="77777777" w:rsidR="00942152" w:rsidRPr="003113D3" w:rsidRDefault="00942152" w:rsidP="00BA0A1C">
      <w:pPr>
        <w:jc w:val="both"/>
        <w:rPr>
          <w:rFonts w:ascii="Calibri" w:hAnsi="Calibri" w:cs="Tahoma"/>
          <w:sz w:val="18"/>
          <w:szCs w:val="18"/>
        </w:rPr>
      </w:pPr>
    </w:p>
    <w:p w14:paraId="6FEE6115" w14:textId="77777777" w:rsidR="00942152" w:rsidRPr="003113D3" w:rsidRDefault="00942152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Činnost při vzniku požáru</w:t>
      </w:r>
    </w:p>
    <w:p w14:paraId="270F586B" w14:textId="77777777" w:rsidR="00942152" w:rsidRPr="003113D3" w:rsidRDefault="00942152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</w:r>
    </w:p>
    <w:p w14:paraId="12BFC908" w14:textId="77777777" w:rsidR="003113D3" w:rsidRPr="003113D3" w:rsidRDefault="00942152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Povinností každého při vzniku požáru je informovat všechny osoby, které by mohly být požárem ohroženy. Děje se tak zpravidla voláním </w:t>
      </w:r>
      <w:r w:rsidRPr="003113D3">
        <w:rPr>
          <w:rFonts w:ascii="Calibri" w:hAnsi="Calibri" w:cs="Tahoma"/>
          <w:b/>
          <w:sz w:val="18"/>
          <w:szCs w:val="18"/>
        </w:rPr>
        <w:t xml:space="preserve">„HOŘÍ“. </w:t>
      </w:r>
      <w:r w:rsidRPr="003113D3">
        <w:rPr>
          <w:rFonts w:ascii="Calibri" w:hAnsi="Calibri" w:cs="Tahoma"/>
          <w:sz w:val="18"/>
          <w:szCs w:val="18"/>
        </w:rPr>
        <w:t>Účastník požáru je povinen snažit se vznikající požár uhasit, odstranit z jeho blízkosti ho</w:t>
      </w:r>
      <w:r w:rsidR="004B2608" w:rsidRPr="003113D3">
        <w:rPr>
          <w:rFonts w:ascii="Calibri" w:hAnsi="Calibri" w:cs="Tahoma"/>
          <w:sz w:val="18"/>
          <w:szCs w:val="18"/>
        </w:rPr>
        <w:t xml:space="preserve">řlavé a jiné požárně nebezpečné látky, a pokud to lze, zamezit přístupu čerstvého vzduchu k ohni. Pokud nelze požár uhasit vlastními silami musí požár okamžitě </w:t>
      </w:r>
      <w:r w:rsidR="004B2608" w:rsidRPr="003113D3">
        <w:rPr>
          <w:rFonts w:ascii="Calibri" w:hAnsi="Calibri" w:cs="Tahoma"/>
          <w:b/>
          <w:sz w:val="18"/>
          <w:szCs w:val="18"/>
        </w:rPr>
        <w:t>ohlásit na ohlašovnu požáru (na vrátnici</w:t>
      </w:r>
      <w:r w:rsidR="003113D3" w:rsidRPr="003113D3">
        <w:rPr>
          <w:rFonts w:ascii="Calibri" w:hAnsi="Calibri" w:cs="Tahoma"/>
          <w:b/>
          <w:sz w:val="18"/>
          <w:szCs w:val="18"/>
        </w:rPr>
        <w:t xml:space="preserve"> v objektech</w:t>
      </w:r>
      <w:r w:rsidR="004B2608" w:rsidRPr="003113D3">
        <w:rPr>
          <w:rFonts w:ascii="Calibri" w:hAnsi="Calibri" w:cs="Tahoma"/>
          <w:b/>
          <w:sz w:val="18"/>
          <w:szCs w:val="18"/>
        </w:rPr>
        <w:t xml:space="preserve"> fakulty)</w:t>
      </w:r>
      <w:r w:rsidR="004B2608" w:rsidRPr="003113D3">
        <w:rPr>
          <w:rFonts w:ascii="Calibri" w:hAnsi="Calibri" w:cs="Tahoma"/>
          <w:sz w:val="18"/>
          <w:szCs w:val="18"/>
        </w:rPr>
        <w:t>,</w:t>
      </w:r>
      <w:r w:rsidR="004B2608" w:rsidRPr="003113D3">
        <w:rPr>
          <w:rFonts w:ascii="Calibri" w:hAnsi="Calibri" w:cs="Tahoma"/>
          <w:b/>
          <w:sz w:val="18"/>
          <w:szCs w:val="18"/>
        </w:rPr>
        <w:t xml:space="preserve"> osobně nebo na telefonní lince</w:t>
      </w:r>
      <w:r w:rsidR="003113D3" w:rsidRPr="003113D3">
        <w:rPr>
          <w:rFonts w:ascii="Calibri" w:hAnsi="Calibri" w:cs="Tahoma"/>
          <w:b/>
          <w:sz w:val="18"/>
          <w:szCs w:val="18"/>
        </w:rPr>
        <w:t>:</w:t>
      </w:r>
    </w:p>
    <w:p w14:paraId="628FE84F" w14:textId="77777777" w:rsidR="003113D3" w:rsidRPr="003113D3" w:rsidRDefault="003113D3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 xml:space="preserve">v budově </w:t>
      </w:r>
      <w:proofErr w:type="spellStart"/>
      <w:r w:rsidRPr="003113D3">
        <w:rPr>
          <w:rFonts w:ascii="Calibri" w:hAnsi="Calibri" w:cs="Tahoma"/>
          <w:b/>
          <w:sz w:val="18"/>
          <w:szCs w:val="18"/>
        </w:rPr>
        <w:t>Hollar</w:t>
      </w:r>
      <w:proofErr w:type="spellEnd"/>
      <w:r w:rsidRPr="003113D3">
        <w:rPr>
          <w:rFonts w:ascii="Calibri" w:hAnsi="Calibri" w:cs="Tahoma"/>
          <w:b/>
          <w:sz w:val="18"/>
          <w:szCs w:val="18"/>
        </w:rPr>
        <w:t xml:space="preserve"> 222 112 255</w:t>
      </w:r>
    </w:p>
    <w:p w14:paraId="45D00593" w14:textId="77777777" w:rsidR="003113D3" w:rsidRPr="003113D3" w:rsidRDefault="003113D3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v budově v Opletalově ulici 222 112</w:t>
      </w:r>
      <w:r w:rsidR="0042432E">
        <w:rPr>
          <w:rFonts w:ascii="Calibri" w:hAnsi="Calibri" w:cs="Tahoma"/>
          <w:b/>
          <w:sz w:val="18"/>
          <w:szCs w:val="18"/>
        </w:rPr>
        <w:t> </w:t>
      </w:r>
      <w:r w:rsidRPr="003113D3">
        <w:rPr>
          <w:rFonts w:ascii="Calibri" w:hAnsi="Calibri" w:cs="Tahoma"/>
          <w:b/>
          <w:sz w:val="18"/>
          <w:szCs w:val="18"/>
        </w:rPr>
        <w:t>303</w:t>
      </w:r>
    </w:p>
    <w:p w14:paraId="5872C14D" w14:textId="77777777" w:rsidR="0042432E" w:rsidRDefault="0042432E" w:rsidP="00BA0A1C">
      <w:pPr>
        <w:jc w:val="both"/>
        <w:rPr>
          <w:rFonts w:ascii="Calibri" w:hAnsi="Calibri" w:cs="Tahoma"/>
          <w:sz w:val="18"/>
          <w:szCs w:val="18"/>
        </w:rPr>
      </w:pPr>
    </w:p>
    <w:p w14:paraId="456E8C33" w14:textId="77777777" w:rsidR="00942152" w:rsidRPr="003113D3" w:rsidRDefault="004B2608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>Při ohlašování požáru ohlašovně je nutné hlásit: místo požáru, co hoří, své jméno a telefonní číslo</w:t>
      </w:r>
      <w:r w:rsidR="003113D3" w:rsidRPr="003113D3">
        <w:rPr>
          <w:rFonts w:ascii="Calibri" w:hAnsi="Calibri" w:cs="Tahoma"/>
          <w:sz w:val="18"/>
          <w:szCs w:val="18"/>
        </w:rPr>
        <w:t>,</w:t>
      </w:r>
      <w:r w:rsidRPr="003113D3">
        <w:rPr>
          <w:rFonts w:ascii="Calibri" w:hAnsi="Calibri" w:cs="Tahoma"/>
          <w:sz w:val="18"/>
          <w:szCs w:val="18"/>
        </w:rPr>
        <w:t xml:space="preserve"> ze kterého osoba požár ohlašuje a vyčkat zpětného ověření od ohlašovny.</w:t>
      </w:r>
    </w:p>
    <w:p w14:paraId="3D056994" w14:textId="77777777" w:rsidR="004B2608" w:rsidRPr="003113D3" w:rsidRDefault="004B2608" w:rsidP="00BA0A1C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Při vyhlášení požárního poplachu všechny osoby </w:t>
      </w:r>
      <w:r w:rsidRPr="003113D3">
        <w:rPr>
          <w:rFonts w:ascii="Calibri" w:hAnsi="Calibri" w:cs="Tahoma"/>
          <w:b/>
          <w:sz w:val="18"/>
          <w:szCs w:val="18"/>
        </w:rPr>
        <w:t xml:space="preserve"> i h n e d </w:t>
      </w:r>
      <w:r w:rsidRPr="003113D3">
        <w:rPr>
          <w:rFonts w:ascii="Calibri" w:hAnsi="Calibri" w:cs="Tahoma"/>
          <w:sz w:val="18"/>
          <w:szCs w:val="18"/>
        </w:rPr>
        <w:t xml:space="preserve"> opustí ohrožený prostor, s výjimkou těch, které provádějí hasební nebo evakuační práce.</w:t>
      </w:r>
    </w:p>
    <w:p w14:paraId="13B01F92" w14:textId="097325B1" w:rsidR="004B2608" w:rsidRPr="003113D3" w:rsidRDefault="004B2608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</w:r>
      <w:r w:rsidRPr="003113D3">
        <w:rPr>
          <w:rFonts w:ascii="Calibri" w:hAnsi="Calibri" w:cs="Tahoma"/>
          <w:b/>
          <w:sz w:val="18"/>
          <w:szCs w:val="18"/>
        </w:rPr>
        <w:t xml:space="preserve">Povinností každého je ohlásit </w:t>
      </w:r>
      <w:r w:rsidR="00CD204E">
        <w:rPr>
          <w:rFonts w:ascii="Calibri" w:hAnsi="Calibri" w:cs="Tahoma"/>
          <w:b/>
          <w:sz w:val="18"/>
          <w:szCs w:val="18"/>
        </w:rPr>
        <w:t>na vrátnici</w:t>
      </w:r>
      <w:r w:rsidR="0023747C" w:rsidRPr="003113D3">
        <w:rPr>
          <w:rFonts w:ascii="Calibri" w:hAnsi="Calibri" w:cs="Tahoma"/>
          <w:b/>
          <w:sz w:val="18"/>
          <w:szCs w:val="18"/>
        </w:rPr>
        <w:t xml:space="preserve"> fakulty osobně </w:t>
      </w:r>
      <w:r w:rsidRPr="003113D3">
        <w:rPr>
          <w:rFonts w:ascii="Calibri" w:hAnsi="Calibri" w:cs="Tahoma"/>
          <w:b/>
          <w:sz w:val="18"/>
          <w:szCs w:val="18"/>
        </w:rPr>
        <w:t xml:space="preserve">nebo na linku číslo </w:t>
      </w:r>
      <w:r w:rsidR="003113D3" w:rsidRPr="003113D3">
        <w:rPr>
          <w:rFonts w:ascii="Calibri" w:hAnsi="Calibri" w:cs="Tahoma"/>
          <w:b/>
          <w:sz w:val="18"/>
          <w:szCs w:val="18"/>
        </w:rPr>
        <w:t>222 112 2</w:t>
      </w:r>
      <w:r w:rsidR="00CD204E">
        <w:rPr>
          <w:rFonts w:ascii="Calibri" w:hAnsi="Calibri" w:cs="Tahoma"/>
          <w:b/>
          <w:sz w:val="18"/>
          <w:szCs w:val="18"/>
        </w:rPr>
        <w:t>55</w:t>
      </w:r>
      <w:r w:rsidRPr="003113D3">
        <w:rPr>
          <w:rFonts w:ascii="Calibri" w:hAnsi="Calibri" w:cs="Tahoma"/>
          <w:b/>
          <w:sz w:val="18"/>
          <w:szCs w:val="18"/>
        </w:rPr>
        <w:t xml:space="preserve"> </w:t>
      </w:r>
      <w:r w:rsidR="0023747C" w:rsidRPr="003113D3">
        <w:rPr>
          <w:rFonts w:ascii="Calibri" w:hAnsi="Calibri" w:cs="Tahoma"/>
          <w:b/>
          <w:sz w:val="18"/>
          <w:szCs w:val="18"/>
        </w:rPr>
        <w:t>k</w:t>
      </w:r>
      <w:r w:rsidRPr="003113D3">
        <w:rPr>
          <w:rFonts w:ascii="Calibri" w:hAnsi="Calibri" w:cs="Tahoma"/>
          <w:b/>
          <w:sz w:val="18"/>
          <w:szCs w:val="18"/>
        </w:rPr>
        <w:t xml:space="preserve">aždý vzniklý </w:t>
      </w:r>
      <w:proofErr w:type="gramStart"/>
      <w:r w:rsidRPr="003113D3">
        <w:rPr>
          <w:rFonts w:ascii="Calibri" w:hAnsi="Calibri" w:cs="Tahoma"/>
          <w:b/>
          <w:sz w:val="18"/>
          <w:szCs w:val="18"/>
        </w:rPr>
        <w:t>požár i když</w:t>
      </w:r>
      <w:proofErr w:type="gramEnd"/>
      <w:r w:rsidRPr="003113D3">
        <w:rPr>
          <w:rFonts w:ascii="Calibri" w:hAnsi="Calibri" w:cs="Tahoma"/>
          <w:b/>
          <w:sz w:val="18"/>
          <w:szCs w:val="18"/>
        </w:rPr>
        <w:t xml:space="preserve"> jej sám uhasil.</w:t>
      </w:r>
    </w:p>
    <w:p w14:paraId="66B7DE7B" w14:textId="77777777" w:rsidR="004B2608" w:rsidRPr="003113D3" w:rsidRDefault="004B2608" w:rsidP="00BA0A1C">
      <w:pPr>
        <w:jc w:val="both"/>
        <w:rPr>
          <w:rFonts w:ascii="Calibri" w:hAnsi="Calibri" w:cs="Tahoma"/>
          <w:b/>
          <w:sz w:val="18"/>
          <w:szCs w:val="18"/>
        </w:rPr>
      </w:pPr>
    </w:p>
    <w:p w14:paraId="36DF0899" w14:textId="77777777" w:rsidR="004B2608" w:rsidRPr="003113D3" w:rsidRDefault="004B2608" w:rsidP="00BA0A1C">
      <w:pPr>
        <w:jc w:val="both"/>
        <w:rPr>
          <w:rFonts w:ascii="Calibri" w:hAnsi="Calibri" w:cs="Tahoma"/>
          <w:b/>
          <w:sz w:val="18"/>
          <w:szCs w:val="18"/>
        </w:rPr>
      </w:pPr>
    </w:p>
    <w:p w14:paraId="2559AF59" w14:textId="77777777" w:rsidR="004B2608" w:rsidRPr="003113D3" w:rsidRDefault="003113D3" w:rsidP="00BA0A1C">
      <w:pPr>
        <w:jc w:val="both"/>
        <w:rPr>
          <w:rFonts w:ascii="Calibri" w:hAnsi="Calibri" w:cs="Tahoma"/>
          <w:b/>
          <w:sz w:val="18"/>
          <w:szCs w:val="18"/>
        </w:rPr>
      </w:pPr>
      <w:r w:rsidRPr="003113D3">
        <w:rPr>
          <w:rFonts w:ascii="Calibri" w:hAnsi="Calibri" w:cs="Tahoma"/>
          <w:b/>
          <w:sz w:val="18"/>
          <w:szCs w:val="18"/>
        </w:rPr>
        <w:t>Používání přenosných has</w:t>
      </w:r>
      <w:r w:rsidR="0042432E">
        <w:rPr>
          <w:rFonts w:ascii="Calibri" w:hAnsi="Calibri" w:cs="Tahoma"/>
          <w:b/>
          <w:sz w:val="18"/>
          <w:szCs w:val="18"/>
        </w:rPr>
        <w:t>i</w:t>
      </w:r>
      <w:r w:rsidRPr="003113D3">
        <w:rPr>
          <w:rFonts w:ascii="Calibri" w:hAnsi="Calibri" w:cs="Tahoma"/>
          <w:b/>
          <w:sz w:val="18"/>
          <w:szCs w:val="18"/>
        </w:rPr>
        <w:t>cích přístrojů</w:t>
      </w:r>
    </w:p>
    <w:p w14:paraId="7CA8B408" w14:textId="77777777" w:rsidR="004B2608" w:rsidRPr="003113D3" w:rsidRDefault="004B2608" w:rsidP="00BA0A1C">
      <w:pPr>
        <w:jc w:val="both"/>
        <w:rPr>
          <w:rFonts w:ascii="Calibri" w:hAnsi="Calibri" w:cs="Tahoma"/>
          <w:b/>
          <w:i/>
          <w:sz w:val="18"/>
          <w:szCs w:val="18"/>
          <w:u w:val="single"/>
        </w:rPr>
      </w:pPr>
    </w:p>
    <w:p w14:paraId="44B1B882" w14:textId="77777777" w:rsidR="004B2608" w:rsidRPr="003113D3" w:rsidRDefault="004B2608" w:rsidP="0042432E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 xml:space="preserve">Před použitím </w:t>
      </w:r>
      <w:r w:rsidR="0042432E">
        <w:rPr>
          <w:rFonts w:ascii="Calibri" w:hAnsi="Calibri" w:cs="Tahoma"/>
          <w:sz w:val="18"/>
          <w:szCs w:val="18"/>
        </w:rPr>
        <w:t>hasicí</w:t>
      </w:r>
      <w:r w:rsidRPr="003113D3">
        <w:rPr>
          <w:rFonts w:ascii="Calibri" w:hAnsi="Calibri" w:cs="Tahoma"/>
          <w:sz w:val="18"/>
          <w:szCs w:val="18"/>
        </w:rPr>
        <w:t xml:space="preserve"> přístroje je třeba si uvědomit, zda nehrozí nebezpečí úrazu elektrickým proudem. Je přísně zakázáno hasit elektrická zařízení vodou nebo pěnovým has</w:t>
      </w:r>
      <w:r w:rsidR="0042432E">
        <w:rPr>
          <w:rFonts w:ascii="Calibri" w:hAnsi="Calibri" w:cs="Tahoma"/>
          <w:sz w:val="18"/>
          <w:szCs w:val="18"/>
        </w:rPr>
        <w:t>i</w:t>
      </w:r>
      <w:r w:rsidRPr="003113D3">
        <w:rPr>
          <w:rFonts w:ascii="Calibri" w:hAnsi="Calibri" w:cs="Tahoma"/>
          <w:sz w:val="18"/>
          <w:szCs w:val="18"/>
        </w:rPr>
        <w:t>cím přístrojem. Prakticky na všechny druhy požárů, včetně elektrických zařízení, jsou</w:t>
      </w:r>
      <w:r w:rsidR="004635E4" w:rsidRPr="003113D3">
        <w:rPr>
          <w:rFonts w:ascii="Calibri" w:hAnsi="Calibri" w:cs="Tahoma"/>
          <w:sz w:val="18"/>
          <w:szCs w:val="18"/>
        </w:rPr>
        <w:t xml:space="preserve"> určeny has</w:t>
      </w:r>
      <w:r w:rsidR="0042432E">
        <w:rPr>
          <w:rFonts w:ascii="Calibri" w:hAnsi="Calibri" w:cs="Tahoma"/>
          <w:sz w:val="18"/>
          <w:szCs w:val="18"/>
        </w:rPr>
        <w:t>i</w:t>
      </w:r>
      <w:r w:rsidR="004635E4" w:rsidRPr="003113D3">
        <w:rPr>
          <w:rFonts w:ascii="Calibri" w:hAnsi="Calibri" w:cs="Tahoma"/>
          <w:sz w:val="18"/>
          <w:szCs w:val="18"/>
        </w:rPr>
        <w:t>cí přístroje práškové. Sněhové has</w:t>
      </w:r>
      <w:r w:rsidR="0042432E">
        <w:rPr>
          <w:rFonts w:ascii="Calibri" w:hAnsi="Calibri" w:cs="Tahoma"/>
          <w:sz w:val="18"/>
          <w:szCs w:val="18"/>
        </w:rPr>
        <w:t>i</w:t>
      </w:r>
      <w:r w:rsidR="004635E4" w:rsidRPr="003113D3">
        <w:rPr>
          <w:rFonts w:ascii="Calibri" w:hAnsi="Calibri" w:cs="Tahoma"/>
          <w:sz w:val="18"/>
          <w:szCs w:val="18"/>
        </w:rPr>
        <w:t>cí přístroje určeny na hašení elektrických zařízení, potravin, knihoven apod.</w:t>
      </w:r>
    </w:p>
    <w:p w14:paraId="71002293" w14:textId="33009AD5" w:rsidR="004635E4" w:rsidRPr="003113D3" w:rsidRDefault="004635E4" w:rsidP="0042432E">
      <w:pPr>
        <w:jc w:val="both"/>
        <w:rPr>
          <w:rFonts w:ascii="Calibri" w:hAnsi="Calibri" w:cs="Tahoma"/>
          <w:sz w:val="18"/>
          <w:szCs w:val="18"/>
        </w:rPr>
      </w:pPr>
      <w:r w:rsidRPr="003113D3">
        <w:rPr>
          <w:rFonts w:ascii="Calibri" w:hAnsi="Calibri" w:cs="Tahoma"/>
          <w:sz w:val="18"/>
          <w:szCs w:val="18"/>
        </w:rPr>
        <w:tab/>
        <w:t>Ha</w:t>
      </w:r>
      <w:r w:rsidR="0042432E">
        <w:rPr>
          <w:rFonts w:ascii="Calibri" w:hAnsi="Calibri" w:cs="Tahoma"/>
          <w:sz w:val="18"/>
          <w:szCs w:val="18"/>
        </w:rPr>
        <w:t>si</w:t>
      </w:r>
      <w:r w:rsidRPr="003113D3">
        <w:rPr>
          <w:rFonts w:ascii="Calibri" w:hAnsi="Calibri" w:cs="Tahoma"/>
          <w:sz w:val="18"/>
          <w:szCs w:val="18"/>
        </w:rPr>
        <w:t>cí přístroj se spouští až před jeho bezprostředním použitím</w:t>
      </w:r>
      <w:r w:rsidR="00F50C27">
        <w:rPr>
          <w:rFonts w:ascii="Calibri" w:hAnsi="Calibri" w:cs="Tahoma"/>
          <w:sz w:val="18"/>
          <w:szCs w:val="18"/>
        </w:rPr>
        <w:t xml:space="preserve">, </w:t>
      </w:r>
      <w:r w:rsidRPr="003113D3">
        <w:rPr>
          <w:rFonts w:ascii="Calibri" w:hAnsi="Calibri" w:cs="Tahoma"/>
          <w:sz w:val="18"/>
          <w:szCs w:val="18"/>
        </w:rPr>
        <w:t>a to po odjištění pojistky u spouštěcí páky ventilu. V každém případě je třeba postupovat podle návodu uvedeného na každém has</w:t>
      </w:r>
      <w:r w:rsidR="0042432E">
        <w:rPr>
          <w:rFonts w:ascii="Calibri" w:hAnsi="Calibri" w:cs="Tahoma"/>
          <w:sz w:val="18"/>
          <w:szCs w:val="18"/>
        </w:rPr>
        <w:t>i</w:t>
      </w:r>
      <w:r w:rsidRPr="003113D3">
        <w:rPr>
          <w:rFonts w:ascii="Calibri" w:hAnsi="Calibri" w:cs="Tahoma"/>
          <w:sz w:val="18"/>
          <w:szCs w:val="18"/>
        </w:rPr>
        <w:t>cím přístroji.</w:t>
      </w:r>
    </w:p>
    <w:sectPr w:rsidR="004635E4" w:rsidRPr="003113D3" w:rsidSect="003113D3">
      <w:foot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6C9B" w14:textId="77777777" w:rsidR="00246D73" w:rsidRDefault="00246D73" w:rsidP="003113D3">
      <w:r>
        <w:separator/>
      </w:r>
    </w:p>
  </w:endnote>
  <w:endnote w:type="continuationSeparator" w:id="0">
    <w:p w14:paraId="3FE63835" w14:textId="77777777" w:rsidR="00246D73" w:rsidRDefault="00246D73" w:rsidP="0031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9A28" w14:textId="4EBE4E01" w:rsidR="003113D3" w:rsidRDefault="003113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4FC6">
      <w:rPr>
        <w:noProof/>
      </w:rPr>
      <w:t>2</w:t>
    </w:r>
    <w:r>
      <w:fldChar w:fldCharType="end"/>
    </w:r>
  </w:p>
  <w:p w14:paraId="215BC19B" w14:textId="77777777" w:rsidR="003113D3" w:rsidRDefault="00311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DFD35" w14:textId="77777777" w:rsidR="00246D73" w:rsidRDefault="00246D73" w:rsidP="003113D3">
      <w:r>
        <w:separator/>
      </w:r>
    </w:p>
  </w:footnote>
  <w:footnote w:type="continuationSeparator" w:id="0">
    <w:p w14:paraId="03B0DACF" w14:textId="77777777" w:rsidR="00246D73" w:rsidRDefault="00246D73" w:rsidP="0031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6"/>
    <w:rsid w:val="000958AB"/>
    <w:rsid w:val="000A2C63"/>
    <w:rsid w:val="000A307C"/>
    <w:rsid w:val="00133795"/>
    <w:rsid w:val="00177B9D"/>
    <w:rsid w:val="00184C7B"/>
    <w:rsid w:val="00194341"/>
    <w:rsid w:val="001D5195"/>
    <w:rsid w:val="001D7A11"/>
    <w:rsid w:val="001E3309"/>
    <w:rsid w:val="00211978"/>
    <w:rsid w:val="0023747C"/>
    <w:rsid w:val="00246D73"/>
    <w:rsid w:val="002545F6"/>
    <w:rsid w:val="00261B19"/>
    <w:rsid w:val="00270F29"/>
    <w:rsid w:val="00271A68"/>
    <w:rsid w:val="002868F3"/>
    <w:rsid w:val="002A6ACC"/>
    <w:rsid w:val="002B59CD"/>
    <w:rsid w:val="002B651D"/>
    <w:rsid w:val="002D263B"/>
    <w:rsid w:val="0030242A"/>
    <w:rsid w:val="003113D3"/>
    <w:rsid w:val="0032546D"/>
    <w:rsid w:val="00334B36"/>
    <w:rsid w:val="003372B3"/>
    <w:rsid w:val="0034301B"/>
    <w:rsid w:val="00343FC9"/>
    <w:rsid w:val="00353FAB"/>
    <w:rsid w:val="00367CD5"/>
    <w:rsid w:val="00374D78"/>
    <w:rsid w:val="003A4FC6"/>
    <w:rsid w:val="003A6657"/>
    <w:rsid w:val="003B7834"/>
    <w:rsid w:val="003C269B"/>
    <w:rsid w:val="003D12AC"/>
    <w:rsid w:val="003E1D40"/>
    <w:rsid w:val="003F19B0"/>
    <w:rsid w:val="00405A1E"/>
    <w:rsid w:val="00405A8B"/>
    <w:rsid w:val="004155A0"/>
    <w:rsid w:val="0042432E"/>
    <w:rsid w:val="00436400"/>
    <w:rsid w:val="00454E14"/>
    <w:rsid w:val="004635E4"/>
    <w:rsid w:val="00470096"/>
    <w:rsid w:val="004B2608"/>
    <w:rsid w:val="004B3153"/>
    <w:rsid w:val="004C1A1C"/>
    <w:rsid w:val="004E0A76"/>
    <w:rsid w:val="00514215"/>
    <w:rsid w:val="0056500C"/>
    <w:rsid w:val="00567497"/>
    <w:rsid w:val="005B55F0"/>
    <w:rsid w:val="005E2828"/>
    <w:rsid w:val="0063628A"/>
    <w:rsid w:val="00643652"/>
    <w:rsid w:val="00655BDA"/>
    <w:rsid w:val="006A3E4E"/>
    <w:rsid w:val="00764869"/>
    <w:rsid w:val="00780ACD"/>
    <w:rsid w:val="007838CB"/>
    <w:rsid w:val="00790410"/>
    <w:rsid w:val="007A6FAB"/>
    <w:rsid w:val="007D3058"/>
    <w:rsid w:val="00805935"/>
    <w:rsid w:val="008605A4"/>
    <w:rsid w:val="008758E7"/>
    <w:rsid w:val="00896545"/>
    <w:rsid w:val="008A432B"/>
    <w:rsid w:val="008A5350"/>
    <w:rsid w:val="008B2A89"/>
    <w:rsid w:val="008C49C7"/>
    <w:rsid w:val="008E095D"/>
    <w:rsid w:val="008E39AF"/>
    <w:rsid w:val="008F4AE2"/>
    <w:rsid w:val="00942152"/>
    <w:rsid w:val="009770D5"/>
    <w:rsid w:val="009D0FC8"/>
    <w:rsid w:val="00A05DDF"/>
    <w:rsid w:val="00A553A3"/>
    <w:rsid w:val="00A907D7"/>
    <w:rsid w:val="00A95D70"/>
    <w:rsid w:val="00B040A3"/>
    <w:rsid w:val="00B0722A"/>
    <w:rsid w:val="00B104EF"/>
    <w:rsid w:val="00B76CF4"/>
    <w:rsid w:val="00B830E5"/>
    <w:rsid w:val="00B865E3"/>
    <w:rsid w:val="00BA0A1C"/>
    <w:rsid w:val="00BB18AC"/>
    <w:rsid w:val="00BE4C02"/>
    <w:rsid w:val="00C27B80"/>
    <w:rsid w:val="00C54CCE"/>
    <w:rsid w:val="00C9142B"/>
    <w:rsid w:val="00C94BE7"/>
    <w:rsid w:val="00CA71C5"/>
    <w:rsid w:val="00CC71B9"/>
    <w:rsid w:val="00CD204E"/>
    <w:rsid w:val="00D72F1D"/>
    <w:rsid w:val="00D775C0"/>
    <w:rsid w:val="00DA6545"/>
    <w:rsid w:val="00DB02F0"/>
    <w:rsid w:val="00DC79A6"/>
    <w:rsid w:val="00E75218"/>
    <w:rsid w:val="00E8478E"/>
    <w:rsid w:val="00E932A1"/>
    <w:rsid w:val="00EA05F1"/>
    <w:rsid w:val="00ED565D"/>
    <w:rsid w:val="00EF3EFE"/>
    <w:rsid w:val="00F07319"/>
    <w:rsid w:val="00F46EC6"/>
    <w:rsid w:val="00F50C27"/>
    <w:rsid w:val="00F57027"/>
    <w:rsid w:val="00F707AA"/>
    <w:rsid w:val="00F84880"/>
    <w:rsid w:val="00F94FE9"/>
    <w:rsid w:val="00FA689A"/>
    <w:rsid w:val="00FB6BBC"/>
    <w:rsid w:val="00FC2C5E"/>
    <w:rsid w:val="00FC5166"/>
    <w:rsid w:val="00FE6950"/>
    <w:rsid w:val="00FE79AD"/>
    <w:rsid w:val="00FF1697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E5116"/>
  <w15:chartTrackingRefBased/>
  <w15:docId w15:val="{0290BC25-EC95-45E4-89B7-AC9E2288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11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13D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113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3D3"/>
    <w:rPr>
      <w:sz w:val="24"/>
      <w:szCs w:val="24"/>
    </w:rPr>
  </w:style>
  <w:style w:type="paragraph" w:styleId="Textbubliny">
    <w:name w:val="Balloon Text"/>
    <w:basedOn w:val="Normln"/>
    <w:link w:val="TextbublinyChar"/>
    <w:rsid w:val="00436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3640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FF36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3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F36AC"/>
  </w:style>
  <w:style w:type="paragraph" w:styleId="Pedmtkomente">
    <w:name w:val="annotation subject"/>
    <w:basedOn w:val="Textkomente"/>
    <w:next w:val="Textkomente"/>
    <w:link w:val="PedmtkomenteChar"/>
    <w:rsid w:val="00FF3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F3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1268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vyplní a vlastnoručně podepíše přiložené prohlášení o poučení, které odevzdá při zápisu do studia</vt:lpstr>
    </vt:vector>
  </TitlesOfParts>
  <Company>Právnická fakulta UK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vyplní a vlastnoručně podepíše přiložené prohlášení o poučení, které odevzdá při zápisu do studia</dc:title>
  <dc:subject/>
  <dc:creator>Silvia Ferjenčiková</dc:creator>
  <cp:keywords/>
  <cp:lastModifiedBy>POKUSNY UCET,ZAM,CIVT</cp:lastModifiedBy>
  <cp:revision>6</cp:revision>
  <cp:lastPrinted>2009-07-24T10:02:00Z</cp:lastPrinted>
  <dcterms:created xsi:type="dcterms:W3CDTF">2020-06-16T05:24:00Z</dcterms:created>
  <dcterms:modified xsi:type="dcterms:W3CDTF">2020-06-16T05:43:00Z</dcterms:modified>
</cp:coreProperties>
</file>