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0BE6" w14:textId="77777777" w:rsidR="00B236E2" w:rsidRPr="00227258" w:rsidRDefault="000E4B94" w:rsidP="000E4B94">
      <w:pPr>
        <w:jc w:val="center"/>
        <w:rPr>
          <w:b/>
          <w:lang w:val="en-GB"/>
        </w:rPr>
      </w:pPr>
      <w:r w:rsidRPr="00227258">
        <w:rPr>
          <w:b/>
          <w:lang w:val="en-GB"/>
        </w:rPr>
        <w:t xml:space="preserve">BASIC INFORMATION </w:t>
      </w:r>
      <w:r w:rsidR="00B236E2" w:rsidRPr="00227258">
        <w:rPr>
          <w:b/>
          <w:lang w:val="en-GB"/>
        </w:rPr>
        <w:t>ABOUT AND INSTRUCTIONS FOR</w:t>
      </w:r>
      <w:r w:rsidRPr="00227258">
        <w:rPr>
          <w:b/>
          <w:lang w:val="en-GB"/>
        </w:rPr>
        <w:t xml:space="preserve"> </w:t>
      </w:r>
    </w:p>
    <w:p w14:paraId="67C9573F" w14:textId="764CABCF" w:rsidR="000E4B94" w:rsidRPr="00227258" w:rsidRDefault="000E4B94" w:rsidP="000E4B94">
      <w:pPr>
        <w:jc w:val="center"/>
        <w:rPr>
          <w:b/>
          <w:lang w:val="en-GB"/>
        </w:rPr>
      </w:pPr>
      <w:r w:rsidRPr="00227258">
        <w:rPr>
          <w:b/>
          <w:lang w:val="en-GB"/>
        </w:rPr>
        <w:t>ERASMUS+ INTERNATIONAL CREDIT MOBILITY (E+ ICM)</w:t>
      </w:r>
    </w:p>
    <w:p w14:paraId="32250C51" w14:textId="0A7C7417" w:rsidR="000E4B94" w:rsidRPr="00227258" w:rsidRDefault="000E4B94" w:rsidP="000E4B94">
      <w:pPr>
        <w:jc w:val="center"/>
        <w:rPr>
          <w:b/>
          <w:lang w:val="en-GB"/>
        </w:rPr>
      </w:pPr>
      <w:r w:rsidRPr="00227258">
        <w:rPr>
          <w:b/>
          <w:lang w:val="en-GB"/>
        </w:rPr>
        <w:t xml:space="preserve">FOR </w:t>
      </w:r>
      <w:r w:rsidR="00C82111" w:rsidRPr="00227258">
        <w:rPr>
          <w:b/>
          <w:lang w:val="en-GB"/>
        </w:rPr>
        <w:t>ACADEMIC STAFF</w:t>
      </w:r>
    </w:p>
    <w:p w14:paraId="52563FA3" w14:textId="77777777" w:rsidR="000E4B94" w:rsidRPr="00227258" w:rsidRDefault="000E4B94" w:rsidP="000E4B94">
      <w:pPr>
        <w:jc w:val="center"/>
        <w:rPr>
          <w:b/>
          <w:lang w:val="en-GB"/>
        </w:rPr>
      </w:pPr>
    </w:p>
    <w:p w14:paraId="51D4439B" w14:textId="77777777" w:rsidR="000E4B94" w:rsidRPr="00227258" w:rsidRDefault="000E4B94" w:rsidP="000E4B94">
      <w:pPr>
        <w:jc w:val="both"/>
        <w:rPr>
          <w:b/>
          <w:shd w:val="clear" w:color="auto" w:fill="FFFFFF"/>
          <w:lang w:val="en-GB"/>
        </w:rPr>
      </w:pPr>
      <w:r w:rsidRPr="00227258">
        <w:rPr>
          <w:lang w:val="en-GB"/>
        </w:rPr>
        <w:t>Erasmus+ International Credit Mobility</w:t>
      </w:r>
      <w:r w:rsidRPr="00227258">
        <w:rPr>
          <w:b/>
          <w:lang w:val="en-GB"/>
        </w:rPr>
        <w:t xml:space="preserve"> </w:t>
      </w:r>
      <w:r w:rsidRPr="00227258">
        <w:rPr>
          <w:lang w:val="en-GB"/>
        </w:rPr>
        <w:t>(E+ ICM)</w:t>
      </w:r>
      <w:r w:rsidRPr="00227258">
        <w:rPr>
          <w:b/>
          <w:lang w:val="en-GB"/>
        </w:rPr>
        <w:t xml:space="preserve"> </w:t>
      </w:r>
      <w:r w:rsidRPr="00227258">
        <w:rPr>
          <w:lang w:val="en-GB"/>
        </w:rPr>
        <w:t xml:space="preserve">is a program within Erasmus+ framework promoting exchange of students and academics </w:t>
      </w:r>
      <w:r w:rsidRPr="00227258">
        <w:rPr>
          <w:b/>
          <w:lang w:val="en-GB"/>
        </w:rPr>
        <w:t>with</w:t>
      </w:r>
      <w:r w:rsidRPr="00227258">
        <w:rPr>
          <w:b/>
          <w:shd w:val="clear" w:color="auto" w:fill="FFFFFF"/>
          <w:lang w:val="en-GB"/>
        </w:rPr>
        <w:t xml:space="preserve"> partner countries of the Erasmus+ programme (i.e. non-EU and non-EFTA countries and not candidate countries for EU membership).</w:t>
      </w:r>
    </w:p>
    <w:p w14:paraId="573260A8" w14:textId="77777777" w:rsidR="000E4B94" w:rsidRPr="00227258" w:rsidRDefault="000E4B94" w:rsidP="000E4B94">
      <w:pPr>
        <w:jc w:val="both"/>
        <w:rPr>
          <w:lang w:val="en-GB"/>
        </w:rPr>
      </w:pPr>
      <w:r w:rsidRPr="00227258">
        <w:rPr>
          <w:lang w:val="en-GB"/>
        </w:rPr>
        <w:t>The Faculty of Social Sciences (FSS) receives funding for stipends in accordance with budgets of the Czech Ministry of Education and EU, with their level being set by the Erasmus+ ICM programme.</w:t>
      </w:r>
    </w:p>
    <w:p w14:paraId="42B2F495" w14:textId="7B13C310" w:rsidR="000E4B94" w:rsidRPr="00227258" w:rsidRDefault="000E4B94" w:rsidP="000E4B94">
      <w:pPr>
        <w:jc w:val="both"/>
        <w:rPr>
          <w:rStyle w:val="Siln"/>
          <w:szCs w:val="22"/>
          <w:shd w:val="clear" w:color="auto" w:fill="FFFFFF"/>
          <w:lang w:val="en-GB"/>
        </w:rPr>
      </w:pPr>
      <w:r w:rsidRPr="00227258">
        <w:rPr>
          <w:b/>
          <w:szCs w:val="22"/>
          <w:u w:val="single"/>
          <w:shd w:val="clear" w:color="auto" w:fill="FFFFFF"/>
          <w:lang w:val="en-GB"/>
        </w:rPr>
        <w:t>Staff mobility for Teaching</w:t>
      </w:r>
      <w:r w:rsidRPr="00227258">
        <w:rPr>
          <w:b/>
          <w:szCs w:val="22"/>
          <w:shd w:val="clear" w:color="auto" w:fill="FFFFFF"/>
          <w:lang w:val="en-GB"/>
        </w:rPr>
        <w:t xml:space="preserve"> – </w:t>
      </w:r>
      <w:r w:rsidR="00461A22" w:rsidRPr="00227258">
        <w:rPr>
          <w:b/>
          <w:szCs w:val="22"/>
          <w:shd w:val="clear" w:color="auto" w:fill="FFFFFF"/>
          <w:lang w:val="en-GB"/>
        </w:rPr>
        <w:t>teaching stay of scientific/</w:t>
      </w:r>
      <w:r w:rsidR="00682BBE" w:rsidRPr="00227258">
        <w:rPr>
          <w:b/>
          <w:szCs w:val="22"/>
          <w:shd w:val="clear" w:color="auto" w:fill="FFFFFF"/>
          <w:lang w:val="en-GB"/>
        </w:rPr>
        <w:t>pedagogical</w:t>
      </w:r>
      <w:r w:rsidRPr="00227258">
        <w:rPr>
          <w:b/>
          <w:szCs w:val="22"/>
          <w:shd w:val="clear" w:color="auto" w:fill="FFFFFF"/>
          <w:lang w:val="en-GB"/>
        </w:rPr>
        <w:t xml:space="preserve"> </w:t>
      </w:r>
      <w:r w:rsidR="00C82111" w:rsidRPr="00227258">
        <w:rPr>
          <w:b/>
          <w:szCs w:val="22"/>
          <w:shd w:val="clear" w:color="auto" w:fill="FFFFFF"/>
          <w:lang w:val="en-GB"/>
        </w:rPr>
        <w:t>staff</w:t>
      </w:r>
      <w:r w:rsidR="00461A22" w:rsidRPr="00227258">
        <w:rPr>
          <w:b/>
          <w:szCs w:val="22"/>
          <w:shd w:val="clear" w:color="auto" w:fill="FFFFFF"/>
          <w:lang w:val="en-GB"/>
        </w:rPr>
        <w:t xml:space="preserve"> at partner university</w:t>
      </w:r>
      <w:r w:rsidRPr="00227258">
        <w:rPr>
          <w:b/>
          <w:szCs w:val="22"/>
          <w:shd w:val="clear" w:color="auto" w:fill="FFFFFF"/>
          <w:lang w:val="en-GB"/>
        </w:rPr>
        <w:t xml:space="preserve">. </w:t>
      </w:r>
      <w:r w:rsidR="00461A22" w:rsidRPr="00227258">
        <w:rPr>
          <w:szCs w:val="22"/>
          <w:shd w:val="clear" w:color="auto" w:fill="FFFFFF"/>
          <w:lang w:val="en-GB"/>
        </w:rPr>
        <w:t xml:space="preserve">The minimum duration is </w:t>
      </w:r>
      <w:r w:rsidRPr="00227258">
        <w:rPr>
          <w:szCs w:val="22"/>
          <w:shd w:val="clear" w:color="auto" w:fill="FFFFFF"/>
          <w:lang w:val="en-GB"/>
        </w:rPr>
        <w:t xml:space="preserve">5 </w:t>
      </w:r>
      <w:r w:rsidR="00461A22" w:rsidRPr="00227258">
        <w:rPr>
          <w:szCs w:val="22"/>
          <w:shd w:val="clear" w:color="auto" w:fill="FFFFFF"/>
          <w:lang w:val="en-GB"/>
        </w:rPr>
        <w:t>working days, maximum duration is 2 months.</w:t>
      </w:r>
      <w:r w:rsidRPr="00227258">
        <w:rPr>
          <w:szCs w:val="22"/>
          <w:shd w:val="clear" w:color="auto" w:fill="FFFFFF"/>
          <w:lang w:val="en-GB"/>
        </w:rPr>
        <w:t xml:space="preserve"> </w:t>
      </w:r>
      <w:r w:rsidR="00461A22" w:rsidRPr="00227258">
        <w:rPr>
          <w:szCs w:val="22"/>
          <w:shd w:val="clear" w:color="auto" w:fill="FFFFFF"/>
          <w:lang w:val="en-GB"/>
        </w:rPr>
        <w:t>It is necessary to teach at</w:t>
      </w:r>
      <w:r w:rsidR="00705B4A" w:rsidRPr="00227258">
        <w:rPr>
          <w:szCs w:val="22"/>
          <w:shd w:val="clear" w:color="auto" w:fill="FFFFFF"/>
          <w:lang w:val="en-GB"/>
        </w:rPr>
        <w:t xml:space="preserve"> least 8 teaching hours per week (i.e. at least 8 teaching hours per 5 working days as a minimum, however the hours can be cumulated)</w:t>
      </w:r>
      <w:r w:rsidR="00461A22" w:rsidRPr="00227258">
        <w:rPr>
          <w:szCs w:val="22"/>
          <w:shd w:val="clear" w:color="auto" w:fill="FFFFFF"/>
          <w:lang w:val="en-GB"/>
        </w:rPr>
        <w:t xml:space="preserve">. </w:t>
      </w:r>
      <w:r w:rsidR="003608B0" w:rsidRPr="00227258">
        <w:rPr>
          <w:rStyle w:val="Siln"/>
          <w:b w:val="0"/>
          <w:szCs w:val="22"/>
          <w:shd w:val="clear" w:color="auto" w:fill="FFFFFF"/>
          <w:lang w:val="en-GB"/>
        </w:rPr>
        <w:t xml:space="preserve">Teaching activity </w:t>
      </w:r>
      <w:r w:rsidR="00461A22" w:rsidRPr="00227258">
        <w:rPr>
          <w:rStyle w:val="Siln"/>
          <w:b w:val="0"/>
          <w:szCs w:val="22"/>
          <w:shd w:val="clear" w:color="auto" w:fill="FFFFFF"/>
          <w:lang w:val="en-GB"/>
        </w:rPr>
        <w:t>may take place in the form of lectures, seminars, or consultations with students</w:t>
      </w:r>
      <w:r w:rsidRPr="00227258">
        <w:rPr>
          <w:szCs w:val="22"/>
          <w:shd w:val="clear" w:color="auto" w:fill="FFFFFF"/>
          <w:lang w:val="en-GB"/>
        </w:rPr>
        <w:t xml:space="preserve">. </w:t>
      </w:r>
      <w:r w:rsidR="00682BBE" w:rsidRPr="00227258">
        <w:rPr>
          <w:szCs w:val="22"/>
          <w:shd w:val="clear" w:color="auto" w:fill="FFFFFF"/>
          <w:lang w:val="en-GB"/>
        </w:rPr>
        <w:t>It must be part of the study programme of the receiving institution</w:t>
      </w:r>
      <w:r w:rsidRPr="00227258">
        <w:rPr>
          <w:szCs w:val="22"/>
          <w:shd w:val="clear" w:color="auto" w:fill="FFFFFF"/>
          <w:lang w:val="en-GB"/>
        </w:rPr>
        <w:t>.</w:t>
      </w:r>
    </w:p>
    <w:p w14:paraId="665DD304" w14:textId="45A2A057" w:rsidR="000E4B94" w:rsidRPr="00227258" w:rsidRDefault="000E4B94" w:rsidP="000E4B94">
      <w:pPr>
        <w:jc w:val="both"/>
        <w:rPr>
          <w:szCs w:val="22"/>
          <w:shd w:val="clear" w:color="auto" w:fill="FFFFFF"/>
          <w:lang w:val="en-GB"/>
        </w:rPr>
      </w:pPr>
      <w:r w:rsidRPr="00227258">
        <w:rPr>
          <w:b/>
          <w:szCs w:val="22"/>
          <w:u w:val="single"/>
          <w:shd w:val="clear" w:color="auto" w:fill="FFFFFF"/>
          <w:lang w:val="en-GB"/>
        </w:rPr>
        <w:t>Staff mobility for Training</w:t>
      </w:r>
      <w:r w:rsidRPr="00227258">
        <w:rPr>
          <w:b/>
          <w:szCs w:val="22"/>
          <w:shd w:val="clear" w:color="auto" w:fill="FFFFFF"/>
          <w:lang w:val="en-GB"/>
        </w:rPr>
        <w:t xml:space="preserve"> – </w:t>
      </w:r>
      <w:r w:rsidR="00682BBE" w:rsidRPr="00227258">
        <w:rPr>
          <w:b/>
          <w:szCs w:val="22"/>
          <w:shd w:val="clear" w:color="auto" w:fill="FFFFFF"/>
          <w:lang w:val="en-GB"/>
        </w:rPr>
        <w:t>professional development</w:t>
      </w:r>
      <w:r w:rsidR="00C82111" w:rsidRPr="00227258">
        <w:rPr>
          <w:b/>
          <w:szCs w:val="22"/>
          <w:shd w:val="clear" w:color="auto" w:fill="FFFFFF"/>
          <w:lang w:val="en-GB"/>
        </w:rPr>
        <w:t xml:space="preserve"> of scientific/academic</w:t>
      </w:r>
      <w:r w:rsidR="00682BBE" w:rsidRPr="00227258">
        <w:rPr>
          <w:b/>
          <w:szCs w:val="22"/>
          <w:shd w:val="clear" w:color="auto" w:fill="FFFFFF"/>
          <w:lang w:val="en-GB"/>
        </w:rPr>
        <w:t xml:space="preserve"> </w:t>
      </w:r>
      <w:r w:rsidR="00C82111" w:rsidRPr="00227258">
        <w:rPr>
          <w:b/>
          <w:szCs w:val="22"/>
          <w:shd w:val="clear" w:color="auto" w:fill="FFFFFF"/>
          <w:lang w:val="en-GB"/>
        </w:rPr>
        <w:t>or</w:t>
      </w:r>
      <w:r w:rsidR="00682BBE" w:rsidRPr="00227258">
        <w:rPr>
          <w:b/>
          <w:szCs w:val="22"/>
          <w:shd w:val="clear" w:color="auto" w:fill="FFFFFF"/>
          <w:lang w:val="en-GB"/>
        </w:rPr>
        <w:t xml:space="preserve"> non-pedagogical staff </w:t>
      </w:r>
      <w:r w:rsidR="00682BBE" w:rsidRPr="00227258">
        <w:rPr>
          <w:szCs w:val="22"/>
          <w:shd w:val="clear" w:color="auto" w:fill="FFFFFF"/>
          <w:lang w:val="en-GB"/>
        </w:rPr>
        <w:t xml:space="preserve">in the form of training or </w:t>
      </w:r>
      <w:r w:rsidRPr="00227258">
        <w:rPr>
          <w:szCs w:val="22"/>
          <w:shd w:val="clear" w:color="auto" w:fill="FFFFFF"/>
          <w:lang w:val="en-GB"/>
        </w:rPr>
        <w:t xml:space="preserve">job shadowing. </w:t>
      </w:r>
      <w:r w:rsidR="00682BBE" w:rsidRPr="00227258">
        <w:rPr>
          <w:szCs w:val="22"/>
          <w:shd w:val="clear" w:color="auto" w:fill="FFFFFF"/>
          <w:lang w:val="en-GB"/>
        </w:rPr>
        <w:t>The purpose is to obtain new skills and knowledge and apply them at hom</w:t>
      </w:r>
      <w:r w:rsidR="001C0DA3" w:rsidRPr="00227258">
        <w:rPr>
          <w:szCs w:val="22"/>
          <w:shd w:val="clear" w:color="auto" w:fill="FFFFFF"/>
          <w:lang w:val="en-GB"/>
        </w:rPr>
        <w:t xml:space="preserve">e institutions. </w:t>
      </w:r>
      <w:r w:rsidR="00682BBE" w:rsidRPr="00227258">
        <w:rPr>
          <w:szCs w:val="22"/>
          <w:shd w:val="clear" w:color="auto" w:fill="FFFFFF"/>
          <w:lang w:val="en-GB"/>
        </w:rPr>
        <w:t>The minimum duration is</w:t>
      </w:r>
      <w:r w:rsidR="001C0DA3" w:rsidRPr="00227258">
        <w:rPr>
          <w:szCs w:val="22"/>
          <w:shd w:val="clear" w:color="auto" w:fill="FFFFFF"/>
          <w:lang w:val="en-GB"/>
        </w:rPr>
        <w:t xml:space="preserve"> </w:t>
      </w:r>
      <w:r w:rsidR="00682BBE" w:rsidRPr="00227258">
        <w:rPr>
          <w:szCs w:val="22"/>
          <w:shd w:val="clear" w:color="auto" w:fill="FFFFFF"/>
          <w:lang w:val="en-GB"/>
        </w:rPr>
        <w:t>5 working days, maximum duration is 2 months</w:t>
      </w:r>
      <w:r w:rsidRPr="00227258">
        <w:rPr>
          <w:szCs w:val="22"/>
          <w:shd w:val="clear" w:color="auto" w:fill="FFFFFF"/>
          <w:lang w:val="en-GB"/>
        </w:rPr>
        <w:t>.</w:t>
      </w:r>
    </w:p>
    <w:p w14:paraId="387526F5" w14:textId="620315DD" w:rsidR="000E4B94" w:rsidRPr="00227258" w:rsidRDefault="00682BBE" w:rsidP="000E4B94">
      <w:pPr>
        <w:jc w:val="both"/>
        <w:rPr>
          <w:szCs w:val="22"/>
          <w:shd w:val="clear" w:color="auto" w:fill="FFFFFF"/>
          <w:lang w:val="en-GB"/>
        </w:rPr>
      </w:pPr>
      <w:r w:rsidRPr="00227258">
        <w:rPr>
          <w:szCs w:val="22"/>
          <w:shd w:val="clear" w:color="auto" w:fill="FFFFFF"/>
          <w:lang w:val="en-GB"/>
        </w:rPr>
        <w:t>Participation at a conference cannot be acknowledged as a form of teaching abroad stay</w:t>
      </w:r>
      <w:r w:rsidR="000E4B94" w:rsidRPr="00227258">
        <w:rPr>
          <w:szCs w:val="22"/>
          <w:shd w:val="clear" w:color="auto" w:fill="FFFFFF"/>
          <w:lang w:val="en-GB"/>
        </w:rPr>
        <w:t>.</w:t>
      </w:r>
    </w:p>
    <w:p w14:paraId="01644B11" w14:textId="7498AEB0" w:rsidR="000E4B94" w:rsidRPr="00227258" w:rsidRDefault="00682BBE" w:rsidP="00682BBE">
      <w:pPr>
        <w:jc w:val="center"/>
        <w:rPr>
          <w:b/>
          <w:u w:val="single"/>
          <w:lang w:val="en-GB"/>
        </w:rPr>
      </w:pPr>
      <w:r w:rsidRPr="00227258">
        <w:rPr>
          <w:b/>
          <w:u w:val="single"/>
          <w:lang w:val="en-GB"/>
        </w:rPr>
        <w:t>Selection of candidates</w:t>
      </w:r>
    </w:p>
    <w:p w14:paraId="7FA07847" w14:textId="2148BD54" w:rsidR="000E4B94" w:rsidRPr="00227258" w:rsidRDefault="00C82111" w:rsidP="000E4B94">
      <w:pPr>
        <w:numPr>
          <w:ilvl w:val="0"/>
          <w:numId w:val="1"/>
        </w:numPr>
        <w:spacing w:line="276" w:lineRule="auto"/>
        <w:jc w:val="both"/>
        <w:rPr>
          <w:szCs w:val="22"/>
          <w:shd w:val="clear" w:color="auto" w:fill="FFFFFF"/>
          <w:lang w:val="en-GB"/>
        </w:rPr>
      </w:pPr>
      <w:r w:rsidRPr="00227258">
        <w:rPr>
          <w:lang w:val="en-GB"/>
        </w:rPr>
        <w:t xml:space="preserve">Academics </w:t>
      </w:r>
      <w:r w:rsidR="00D152F9" w:rsidRPr="00227258">
        <w:rPr>
          <w:lang w:val="en-GB"/>
        </w:rPr>
        <w:t>arrange</w:t>
      </w:r>
      <w:r w:rsidRPr="00227258">
        <w:rPr>
          <w:lang w:val="en-GB"/>
        </w:rPr>
        <w:t xml:space="preserve"> the exchange</w:t>
      </w:r>
      <w:r w:rsidR="000E4B94" w:rsidRPr="00227258">
        <w:rPr>
          <w:lang w:val="en-GB"/>
        </w:rPr>
        <w:t xml:space="preserve"> </w:t>
      </w:r>
      <w:r w:rsidR="00D152F9" w:rsidRPr="00227258">
        <w:rPr>
          <w:lang w:val="en-GB"/>
        </w:rPr>
        <w:t xml:space="preserve">with their respective </w:t>
      </w:r>
      <w:r w:rsidR="000E4B94" w:rsidRPr="00227258">
        <w:rPr>
          <w:lang w:val="en-GB"/>
        </w:rPr>
        <w:t>institute</w:t>
      </w:r>
      <w:r w:rsidR="00D152F9" w:rsidRPr="00227258">
        <w:rPr>
          <w:lang w:val="en-GB"/>
        </w:rPr>
        <w:t>s of FSS CU.</w:t>
      </w:r>
    </w:p>
    <w:p w14:paraId="4A334955" w14:textId="0F926236" w:rsidR="000E4B94" w:rsidRPr="00227258" w:rsidRDefault="00D152F9" w:rsidP="000E4B94">
      <w:pPr>
        <w:numPr>
          <w:ilvl w:val="0"/>
          <w:numId w:val="1"/>
        </w:numPr>
        <w:jc w:val="both"/>
        <w:rPr>
          <w:lang w:val="en-GB"/>
        </w:rPr>
      </w:pPr>
      <w:r w:rsidRPr="00227258">
        <w:rPr>
          <w:lang w:val="en-GB"/>
        </w:rPr>
        <w:t>The institute then forwards to International Office (IO) the list of selected academics, including their detailed research and/or pedagogical plans during the exchange, signed by respective Institute</w:t>
      </w:r>
      <w:r w:rsidR="003608B0" w:rsidRPr="00227258">
        <w:rPr>
          <w:lang w:val="en-GB"/>
        </w:rPr>
        <w:t>’</w:t>
      </w:r>
      <w:r w:rsidRPr="00227258">
        <w:rPr>
          <w:lang w:val="en-GB"/>
        </w:rPr>
        <w:t xml:space="preserve">s director </w:t>
      </w:r>
      <w:r w:rsidR="000E4B94" w:rsidRPr="00227258">
        <w:rPr>
          <w:lang w:val="en-GB"/>
        </w:rPr>
        <w:t>(</w:t>
      </w:r>
      <w:r w:rsidRPr="00227258">
        <w:rPr>
          <w:lang w:val="en-GB"/>
        </w:rPr>
        <w:t>The exchange cannot be guaranteed though until the confirmation from the partner university</w:t>
      </w:r>
      <w:r w:rsidR="003608B0" w:rsidRPr="00227258">
        <w:rPr>
          <w:lang w:val="en-GB"/>
        </w:rPr>
        <w:t xml:space="preserve"> is received</w:t>
      </w:r>
      <w:r w:rsidRPr="00227258">
        <w:rPr>
          <w:lang w:val="en-GB"/>
        </w:rPr>
        <w:t>).</w:t>
      </w:r>
    </w:p>
    <w:p w14:paraId="53B631FE" w14:textId="21BCDF2A" w:rsidR="004120BA" w:rsidRPr="00227258" w:rsidRDefault="004120BA">
      <w:pPr>
        <w:spacing w:before="0" w:beforeAutospacing="0" w:after="160" w:afterAutospacing="0" w:line="259" w:lineRule="auto"/>
        <w:ind w:left="0" w:right="0"/>
        <w:rPr>
          <w:lang w:val="en-GB"/>
        </w:rPr>
      </w:pPr>
      <w:r w:rsidRPr="00227258">
        <w:rPr>
          <w:lang w:val="en-GB"/>
        </w:rPr>
        <w:br w:type="page"/>
      </w:r>
    </w:p>
    <w:p w14:paraId="0FA8AF9F" w14:textId="340DFC54" w:rsidR="000E4B94" w:rsidRPr="00227258" w:rsidRDefault="00D152F9" w:rsidP="000E4B94">
      <w:pPr>
        <w:ind w:left="0"/>
        <w:jc w:val="center"/>
        <w:rPr>
          <w:b/>
          <w:lang w:val="en-GB"/>
        </w:rPr>
      </w:pPr>
      <w:r w:rsidRPr="00227258">
        <w:rPr>
          <w:b/>
          <w:lang w:val="en-GB"/>
        </w:rPr>
        <w:lastRenderedPageBreak/>
        <w:t>BEFORE DEPARTURE</w:t>
      </w:r>
    </w:p>
    <w:p w14:paraId="55663223" w14:textId="1ED8E965" w:rsidR="000E4B94" w:rsidRPr="00227258" w:rsidRDefault="000E4B94" w:rsidP="000E4B94">
      <w:pPr>
        <w:numPr>
          <w:ilvl w:val="0"/>
          <w:numId w:val="2"/>
        </w:numPr>
        <w:spacing w:before="120" w:beforeAutospacing="0" w:after="120" w:afterAutospacing="0" w:line="276" w:lineRule="auto"/>
        <w:ind w:right="0" w:hanging="357"/>
        <w:rPr>
          <w:b/>
          <w:lang w:val="en-GB"/>
        </w:rPr>
      </w:pPr>
      <w:r w:rsidRPr="00227258">
        <w:rPr>
          <w:lang w:val="en-GB"/>
        </w:rPr>
        <w:t xml:space="preserve"> </w:t>
      </w:r>
      <w:r w:rsidR="00D152F9" w:rsidRPr="00227258">
        <w:rPr>
          <w:b/>
          <w:lang w:val="en-GB"/>
        </w:rPr>
        <w:t>Invitation Letter from the receiving institution</w:t>
      </w:r>
      <w:r w:rsidRPr="00227258">
        <w:rPr>
          <w:b/>
          <w:lang w:val="en-GB"/>
        </w:rPr>
        <w:t xml:space="preserve"> </w:t>
      </w:r>
    </w:p>
    <w:p w14:paraId="4C9E5E94" w14:textId="72DAF1F2" w:rsidR="000E4B94" w:rsidRPr="00227258" w:rsidRDefault="000E4B94" w:rsidP="000E4B94">
      <w:pPr>
        <w:numPr>
          <w:ilvl w:val="0"/>
          <w:numId w:val="3"/>
        </w:numPr>
        <w:spacing w:before="240" w:beforeAutospacing="0" w:after="120" w:afterAutospacing="0" w:line="276" w:lineRule="auto"/>
        <w:ind w:left="1208" w:right="0" w:hanging="357"/>
        <w:rPr>
          <w:lang w:val="en-GB"/>
        </w:rPr>
      </w:pPr>
      <w:r w:rsidRPr="00227258">
        <w:rPr>
          <w:lang w:val="en-GB"/>
        </w:rPr>
        <w:t xml:space="preserve"> </w:t>
      </w:r>
      <w:r w:rsidR="00D152F9" w:rsidRPr="00227258">
        <w:rPr>
          <w:lang w:val="en-GB"/>
        </w:rPr>
        <w:t xml:space="preserve">The academics arrange the letter themselves </w:t>
      </w:r>
      <w:r w:rsidRPr="00227258">
        <w:rPr>
          <w:lang w:val="en-GB"/>
        </w:rPr>
        <w:t>a</w:t>
      </w:r>
      <w:r w:rsidR="00D152F9" w:rsidRPr="00227258">
        <w:rPr>
          <w:lang w:val="en-GB"/>
        </w:rPr>
        <w:t>nd</w:t>
      </w:r>
      <w:r w:rsidRPr="00227258">
        <w:rPr>
          <w:lang w:val="en-GB"/>
        </w:rPr>
        <w:t xml:space="preserve"> </w:t>
      </w:r>
      <w:r w:rsidR="00D152F9" w:rsidRPr="00227258">
        <w:rPr>
          <w:lang w:val="en-GB"/>
        </w:rPr>
        <w:t>forward them as a pdf scan to IO (</w:t>
      </w:r>
      <w:hyperlink r:id="rId8" w:history="1">
        <w:r w:rsidR="003608B0" w:rsidRPr="00227258">
          <w:rPr>
            <w:rStyle w:val="Hypertextovodkaz"/>
            <w:color w:val="auto"/>
            <w:lang w:val="en-GB"/>
          </w:rPr>
          <w:t>exchange@fsv.cuni.cz</w:t>
        </w:r>
      </w:hyperlink>
      <w:r w:rsidR="00D152F9" w:rsidRPr="00227258">
        <w:rPr>
          <w:lang w:val="en-GB"/>
        </w:rPr>
        <w:t>)</w:t>
      </w:r>
    </w:p>
    <w:p w14:paraId="729F22E3" w14:textId="77777777" w:rsidR="000E4B94" w:rsidRPr="00227258" w:rsidRDefault="000E4B94" w:rsidP="000E4B94">
      <w:pPr>
        <w:numPr>
          <w:ilvl w:val="0"/>
          <w:numId w:val="2"/>
        </w:numPr>
        <w:spacing w:before="360" w:beforeAutospacing="0" w:after="240" w:afterAutospacing="0" w:line="276" w:lineRule="auto"/>
        <w:ind w:left="896" w:right="0" w:hanging="357"/>
        <w:rPr>
          <w:lang w:val="en-GB"/>
        </w:rPr>
      </w:pPr>
      <w:r w:rsidRPr="00227258">
        <w:rPr>
          <w:lang w:val="en-GB"/>
        </w:rPr>
        <w:t xml:space="preserve"> </w:t>
      </w:r>
      <w:r w:rsidRPr="00227258">
        <w:rPr>
          <w:b/>
          <w:lang w:val="en-GB"/>
        </w:rPr>
        <w:t>Mobility Agreement</w:t>
      </w:r>
      <w:r w:rsidRPr="00227258">
        <w:rPr>
          <w:lang w:val="en-GB"/>
        </w:rPr>
        <w:t xml:space="preserve"> (Staff Mobility for Teaching/Training)</w:t>
      </w:r>
    </w:p>
    <w:p w14:paraId="5D766494" w14:textId="4CB8FAA3" w:rsidR="00B236E2" w:rsidRPr="00227258" w:rsidRDefault="00D152F9" w:rsidP="00B236E2">
      <w:pPr>
        <w:numPr>
          <w:ilvl w:val="0"/>
          <w:numId w:val="3"/>
        </w:numPr>
        <w:spacing w:before="240" w:beforeAutospacing="0" w:after="120" w:afterAutospacing="0" w:line="276" w:lineRule="auto"/>
        <w:ind w:left="1208" w:right="0" w:hanging="357"/>
        <w:rPr>
          <w:lang w:val="en-GB"/>
        </w:rPr>
      </w:pPr>
      <w:r w:rsidRPr="00227258">
        <w:rPr>
          <w:lang w:val="en-GB"/>
        </w:rPr>
        <w:t>Filled-out and signed by the academic</w:t>
      </w:r>
      <w:r w:rsidR="003608B0" w:rsidRPr="00227258">
        <w:rPr>
          <w:lang w:val="en-GB"/>
        </w:rPr>
        <w:t>s</w:t>
      </w:r>
      <w:r w:rsidRPr="00227258">
        <w:rPr>
          <w:lang w:val="en-GB"/>
        </w:rPr>
        <w:t xml:space="preserve">, </w:t>
      </w:r>
      <w:r w:rsidR="00B236E2" w:rsidRPr="00227258">
        <w:rPr>
          <w:lang w:val="en-GB"/>
        </w:rPr>
        <w:t xml:space="preserve">deliver personally or forward as </w:t>
      </w:r>
      <w:r w:rsidRPr="00227258">
        <w:rPr>
          <w:lang w:val="en-GB"/>
        </w:rPr>
        <w:t xml:space="preserve">a pdf scan to IO </w:t>
      </w:r>
      <w:r w:rsidR="000E4B94" w:rsidRPr="00227258">
        <w:rPr>
          <w:lang w:val="en-GB"/>
        </w:rPr>
        <w:t>(</w:t>
      </w:r>
      <w:hyperlink r:id="rId9" w:history="1">
        <w:r w:rsidR="000E4B94" w:rsidRPr="00227258">
          <w:rPr>
            <w:rStyle w:val="Hypertextovodkaz"/>
            <w:color w:val="auto"/>
            <w:lang w:val="en-GB"/>
          </w:rPr>
          <w:t>exchange@fsv.cuni.cz</w:t>
        </w:r>
      </w:hyperlink>
      <w:r w:rsidR="00B041AF" w:rsidRPr="00227258">
        <w:rPr>
          <w:lang w:val="en-GB"/>
        </w:rPr>
        <w:t>)</w:t>
      </w:r>
    </w:p>
    <w:p w14:paraId="4DCAA448" w14:textId="135C11A7" w:rsidR="000E4B94" w:rsidRPr="00227258" w:rsidRDefault="00B236E2" w:rsidP="00B236E2">
      <w:pPr>
        <w:numPr>
          <w:ilvl w:val="0"/>
          <w:numId w:val="3"/>
        </w:numPr>
        <w:spacing w:before="240" w:beforeAutospacing="0" w:after="120" w:afterAutospacing="0" w:line="276" w:lineRule="auto"/>
        <w:ind w:left="1208" w:right="0" w:hanging="357"/>
        <w:rPr>
          <w:lang w:val="en-GB"/>
        </w:rPr>
      </w:pPr>
      <w:r w:rsidRPr="00227258">
        <w:rPr>
          <w:lang w:val="en-GB"/>
        </w:rPr>
        <w:t>The IO subsequently informs the academic</w:t>
      </w:r>
      <w:r w:rsidR="003608B0" w:rsidRPr="00227258">
        <w:rPr>
          <w:lang w:val="en-GB"/>
        </w:rPr>
        <w:t>s</w:t>
      </w:r>
      <w:r w:rsidRPr="00227258">
        <w:rPr>
          <w:lang w:val="en-GB"/>
        </w:rPr>
        <w:t xml:space="preserve"> about approval of the Mobility Agreement by the receiving institution</w:t>
      </w:r>
      <w:r w:rsidR="004120BA" w:rsidRPr="00227258">
        <w:rPr>
          <w:lang w:val="en-GB"/>
        </w:rPr>
        <w:t>.</w:t>
      </w:r>
    </w:p>
    <w:p w14:paraId="720D4A80" w14:textId="59783648" w:rsidR="000E4B94" w:rsidRPr="00227258" w:rsidRDefault="000E4B94" w:rsidP="000E4B94">
      <w:pPr>
        <w:numPr>
          <w:ilvl w:val="0"/>
          <w:numId w:val="2"/>
        </w:numPr>
        <w:spacing w:before="360" w:beforeAutospacing="0" w:after="0" w:afterAutospacing="0"/>
        <w:ind w:left="896" w:right="0" w:hanging="357"/>
        <w:rPr>
          <w:b/>
          <w:lang w:val="en-GB"/>
        </w:rPr>
      </w:pPr>
      <w:r w:rsidRPr="00227258">
        <w:rPr>
          <w:b/>
          <w:lang w:val="en-GB"/>
        </w:rPr>
        <w:t xml:space="preserve"> </w:t>
      </w:r>
      <w:r w:rsidR="00B236E2" w:rsidRPr="00227258">
        <w:rPr>
          <w:b/>
          <w:lang w:val="en-GB"/>
        </w:rPr>
        <w:t>Information for Issuing Grant Agreement</w:t>
      </w:r>
    </w:p>
    <w:p w14:paraId="02F0035E" w14:textId="045BF38D" w:rsidR="000E4B94" w:rsidRPr="00227258" w:rsidRDefault="00B236E2" w:rsidP="000E4B94">
      <w:pPr>
        <w:numPr>
          <w:ilvl w:val="0"/>
          <w:numId w:val="3"/>
        </w:numPr>
        <w:spacing w:before="240" w:beforeAutospacing="0" w:after="120" w:afterAutospacing="0" w:line="276" w:lineRule="auto"/>
        <w:ind w:left="1208" w:right="0" w:hanging="357"/>
        <w:rPr>
          <w:lang w:val="en-GB"/>
        </w:rPr>
      </w:pPr>
      <w:r w:rsidRPr="00227258">
        <w:rPr>
          <w:lang w:val="en-GB"/>
        </w:rPr>
        <w:t xml:space="preserve">Filled-out and signed by the academic, deliver personally or forward as a pdf scan to IO </w:t>
      </w:r>
      <w:r w:rsidR="000E4B94" w:rsidRPr="00227258">
        <w:rPr>
          <w:lang w:val="en-GB"/>
        </w:rPr>
        <w:t>(</w:t>
      </w:r>
      <w:hyperlink r:id="rId10" w:history="1">
        <w:r w:rsidR="000E4B94" w:rsidRPr="00227258">
          <w:rPr>
            <w:rStyle w:val="Hypertextovodkaz"/>
            <w:color w:val="auto"/>
            <w:lang w:val="en-GB"/>
          </w:rPr>
          <w:t>exchange@fsv.cuni.cz</w:t>
        </w:r>
      </w:hyperlink>
      <w:r w:rsidR="004120BA" w:rsidRPr="00227258">
        <w:rPr>
          <w:lang w:val="en-GB"/>
        </w:rPr>
        <w:t>)</w:t>
      </w:r>
    </w:p>
    <w:p w14:paraId="4CBDF228" w14:textId="16DFAAE4" w:rsidR="000E4B94" w:rsidRPr="00227258" w:rsidRDefault="00B236E2" w:rsidP="000E4B94">
      <w:pPr>
        <w:numPr>
          <w:ilvl w:val="0"/>
          <w:numId w:val="2"/>
        </w:numPr>
        <w:spacing w:before="360" w:beforeAutospacing="0"/>
        <w:ind w:left="896" w:right="0" w:hanging="357"/>
        <w:rPr>
          <w:b/>
          <w:lang w:val="en-GB"/>
        </w:rPr>
      </w:pPr>
      <w:r w:rsidRPr="00227258">
        <w:rPr>
          <w:rStyle w:val="Hypertextovodkaz"/>
          <w:b/>
          <w:color w:val="auto"/>
          <w:u w:val="none"/>
          <w:lang w:val="en-GB"/>
        </w:rPr>
        <w:t xml:space="preserve">Invitation from the Rectorate Erasmus Office (EK RUK, </w:t>
      </w:r>
      <w:r w:rsidRPr="00227258">
        <w:rPr>
          <w:rStyle w:val="Hypertextovodkaz"/>
          <w:color w:val="auto"/>
          <w:u w:val="none"/>
          <w:lang w:val="en-GB"/>
        </w:rPr>
        <w:t>address</w:t>
      </w:r>
      <w:r w:rsidRPr="00227258">
        <w:rPr>
          <w:rStyle w:val="Hypertextovodkaz"/>
          <w:b/>
          <w:color w:val="auto"/>
          <w:u w:val="none"/>
          <w:lang w:val="en-GB"/>
        </w:rPr>
        <w:t xml:space="preserve">: </w:t>
      </w:r>
      <w:r w:rsidRPr="00227258">
        <w:t xml:space="preserve">Ovocný trh 3-5, 116 36 Praha 1, </w:t>
      </w:r>
      <w:hyperlink r:id="rId11" w:history="1">
        <w:r w:rsidRPr="00227258">
          <w:rPr>
            <w:rStyle w:val="Hypertextovodkaz"/>
            <w:color w:val="auto"/>
          </w:rPr>
          <w:t>https://cuni.cz/UKEN-607.html</w:t>
        </w:r>
      </w:hyperlink>
      <w:r w:rsidRPr="00227258">
        <w:rPr>
          <w:rStyle w:val="Hypertextovodkaz"/>
          <w:b/>
          <w:color w:val="auto"/>
          <w:u w:val="none"/>
          <w:lang w:val="en-GB"/>
        </w:rPr>
        <w:t>) to sign the Financial Agreement</w:t>
      </w:r>
    </w:p>
    <w:p w14:paraId="2DFFCD8A" w14:textId="49CD8168" w:rsidR="000E4B94" w:rsidRPr="00227258" w:rsidRDefault="004120BA" w:rsidP="004120BA">
      <w:pPr>
        <w:pStyle w:val="Odstavecseseznamem"/>
        <w:numPr>
          <w:ilvl w:val="0"/>
          <w:numId w:val="2"/>
        </w:numPr>
        <w:spacing w:before="360" w:beforeAutospacing="0"/>
        <w:ind w:right="0"/>
        <w:rPr>
          <w:b/>
          <w:lang w:val="en-GB"/>
        </w:rPr>
      </w:pPr>
      <w:r w:rsidRPr="00227258">
        <w:rPr>
          <w:b/>
          <w:lang w:val="en-GB"/>
        </w:rPr>
        <w:t>Travel Order</w:t>
      </w:r>
    </w:p>
    <w:p w14:paraId="497CEBEB" w14:textId="3923DD32" w:rsidR="000E4B94" w:rsidRPr="00227258" w:rsidRDefault="00B236E2" w:rsidP="000E4B94">
      <w:pPr>
        <w:numPr>
          <w:ilvl w:val="0"/>
          <w:numId w:val="3"/>
        </w:numPr>
        <w:spacing w:before="240" w:beforeAutospacing="0" w:after="120" w:afterAutospacing="0" w:line="276" w:lineRule="auto"/>
        <w:ind w:left="1208" w:right="0" w:hanging="357"/>
        <w:rPr>
          <w:lang w:val="en-GB"/>
        </w:rPr>
      </w:pPr>
      <w:r w:rsidRPr="00227258">
        <w:rPr>
          <w:lang w:val="en-GB"/>
        </w:rPr>
        <w:t>The academic</w:t>
      </w:r>
      <w:r w:rsidR="00227258">
        <w:rPr>
          <w:lang w:val="en-GB"/>
        </w:rPr>
        <w:t>s submit a</w:t>
      </w:r>
      <w:bookmarkStart w:id="0" w:name="_GoBack"/>
      <w:bookmarkEnd w:id="0"/>
      <w:r w:rsidRPr="00227258">
        <w:rPr>
          <w:lang w:val="en-GB"/>
        </w:rPr>
        <w:t xml:space="preserve"> </w:t>
      </w:r>
      <w:r w:rsidR="004120BA" w:rsidRPr="00227258">
        <w:rPr>
          <w:lang w:val="en-GB"/>
        </w:rPr>
        <w:t>travel order</w:t>
      </w:r>
      <w:r w:rsidRPr="00227258">
        <w:rPr>
          <w:lang w:val="en-GB"/>
        </w:rPr>
        <w:t xml:space="preserve"> to the Economic Office of the Faculty (Hollar building)</w:t>
      </w:r>
      <w:r w:rsidR="000E4B94" w:rsidRPr="00227258">
        <w:rPr>
          <w:lang w:val="en-GB"/>
        </w:rPr>
        <w:t xml:space="preserve">. </w:t>
      </w:r>
      <w:r w:rsidRPr="00227258">
        <w:rPr>
          <w:lang w:val="en-GB"/>
        </w:rPr>
        <w:t>The source of financing is “</w:t>
      </w:r>
      <w:r w:rsidR="000E4B94" w:rsidRPr="00227258">
        <w:rPr>
          <w:lang w:val="en-GB"/>
        </w:rPr>
        <w:t>E+ ICM</w:t>
      </w:r>
      <w:r w:rsidRPr="00227258">
        <w:rPr>
          <w:lang w:val="en-GB"/>
        </w:rPr>
        <w:t>”</w:t>
      </w:r>
      <w:r w:rsidR="000E4B94" w:rsidRPr="00227258">
        <w:rPr>
          <w:lang w:val="en-GB"/>
        </w:rPr>
        <w:t xml:space="preserve"> </w:t>
      </w:r>
      <w:r w:rsidRPr="00227258">
        <w:rPr>
          <w:lang w:val="en-GB"/>
        </w:rPr>
        <w:t>plus the number</w:t>
      </w:r>
      <w:r w:rsidR="004120BA" w:rsidRPr="00227258">
        <w:rPr>
          <w:lang w:val="en-GB"/>
        </w:rPr>
        <w:t xml:space="preserve"> of</w:t>
      </w:r>
      <w:r w:rsidRPr="00227258">
        <w:rPr>
          <w:lang w:val="en-GB"/>
        </w:rPr>
        <w:t xml:space="preserve"> </w:t>
      </w:r>
      <w:r w:rsidR="004120BA" w:rsidRPr="00227258">
        <w:rPr>
          <w:lang w:val="en-GB"/>
        </w:rPr>
        <w:t>cost centre</w:t>
      </w:r>
      <w:r w:rsidR="000E4B94" w:rsidRPr="00227258">
        <w:rPr>
          <w:lang w:val="en-GB"/>
        </w:rPr>
        <w:t xml:space="preserve"> </w:t>
      </w:r>
      <w:r w:rsidRPr="00227258">
        <w:rPr>
          <w:lang w:val="en-GB"/>
        </w:rPr>
        <w:t xml:space="preserve">of the respective institute in case the </w:t>
      </w:r>
      <w:r w:rsidR="00315887" w:rsidRPr="00227258">
        <w:rPr>
          <w:lang w:val="en-GB"/>
        </w:rPr>
        <w:t>granted funding is exceeded</w:t>
      </w:r>
      <w:r w:rsidR="000E4B94" w:rsidRPr="00227258">
        <w:rPr>
          <w:lang w:val="en-GB"/>
        </w:rPr>
        <w:t>.</w:t>
      </w:r>
    </w:p>
    <w:p w14:paraId="58736678" w14:textId="2BA9ADDE" w:rsidR="000E4B94" w:rsidRPr="00227258" w:rsidRDefault="00315887" w:rsidP="000E4B94">
      <w:pPr>
        <w:spacing w:before="360" w:beforeAutospacing="0"/>
        <w:jc w:val="center"/>
        <w:rPr>
          <w:b/>
          <w:lang w:val="en-GB"/>
        </w:rPr>
      </w:pPr>
      <w:r w:rsidRPr="00227258">
        <w:rPr>
          <w:b/>
          <w:lang w:val="en-GB"/>
        </w:rPr>
        <w:t>AT THE END OF THE EXCHANGE + UPON RETURN</w:t>
      </w:r>
    </w:p>
    <w:p w14:paraId="5E2EEA1A" w14:textId="0C7F5B21" w:rsidR="000E4B94" w:rsidRPr="00227258" w:rsidRDefault="000E4B94" w:rsidP="000E4B94">
      <w:pPr>
        <w:numPr>
          <w:ilvl w:val="0"/>
          <w:numId w:val="4"/>
        </w:numPr>
        <w:jc w:val="both"/>
        <w:rPr>
          <w:lang w:val="en-GB"/>
        </w:rPr>
      </w:pPr>
      <w:r w:rsidRPr="00227258">
        <w:rPr>
          <w:b/>
          <w:lang w:val="en-GB"/>
        </w:rPr>
        <w:t xml:space="preserve"> Confirmation of Erasmus+ Teaching/Training</w:t>
      </w:r>
      <w:r w:rsidRPr="00227258">
        <w:rPr>
          <w:lang w:val="en-GB"/>
        </w:rPr>
        <w:t xml:space="preserve"> </w:t>
      </w:r>
      <w:r w:rsidR="0091207E" w:rsidRPr="00227258">
        <w:rPr>
          <w:lang w:val="en-GB"/>
        </w:rPr>
        <w:t>from the receiving university</w:t>
      </w:r>
      <w:r w:rsidRPr="00227258">
        <w:rPr>
          <w:lang w:val="en-GB"/>
        </w:rPr>
        <w:t xml:space="preserve"> </w:t>
      </w:r>
    </w:p>
    <w:p w14:paraId="0C9390BA" w14:textId="2F1FD462" w:rsidR="004120BA" w:rsidRPr="00227258" w:rsidRDefault="0091207E" w:rsidP="004120BA">
      <w:pPr>
        <w:numPr>
          <w:ilvl w:val="0"/>
          <w:numId w:val="3"/>
        </w:numPr>
        <w:spacing w:before="240" w:beforeAutospacing="0" w:after="120" w:afterAutospacing="0" w:line="276" w:lineRule="auto"/>
        <w:ind w:left="1208" w:right="0" w:hanging="357"/>
        <w:rPr>
          <w:lang w:val="en-GB"/>
        </w:rPr>
      </w:pPr>
      <w:r w:rsidRPr="00227258">
        <w:rPr>
          <w:lang w:val="en-GB"/>
        </w:rPr>
        <w:t xml:space="preserve">The academics arrange themselves upon arrival at the receiving </w:t>
      </w:r>
      <w:r w:rsidR="00227258" w:rsidRPr="00227258">
        <w:rPr>
          <w:lang w:val="en-GB"/>
        </w:rPr>
        <w:t>institution;</w:t>
      </w:r>
      <w:r w:rsidRPr="00227258">
        <w:rPr>
          <w:lang w:val="en-GB"/>
        </w:rPr>
        <w:t xml:space="preserve"> get them approved by a local coordinator or IO, or an academic or </w:t>
      </w:r>
      <w:r w:rsidR="0047696D" w:rsidRPr="00227258">
        <w:rPr>
          <w:lang w:val="en-GB"/>
        </w:rPr>
        <w:t xml:space="preserve">a </w:t>
      </w:r>
      <w:r w:rsidRPr="00227258">
        <w:rPr>
          <w:lang w:val="en-GB"/>
        </w:rPr>
        <w:t>director of the receiving Department/Institute</w:t>
      </w:r>
      <w:r w:rsidR="000E4B94" w:rsidRPr="00227258">
        <w:rPr>
          <w:lang w:val="en-GB"/>
        </w:rPr>
        <w:t>.</w:t>
      </w:r>
    </w:p>
    <w:p w14:paraId="42A9F3ED" w14:textId="28ED6E26" w:rsidR="004120BA" w:rsidRPr="00227258" w:rsidRDefault="00227258" w:rsidP="004120BA">
      <w:pPr>
        <w:numPr>
          <w:ilvl w:val="0"/>
          <w:numId w:val="3"/>
        </w:numPr>
        <w:spacing w:before="240" w:beforeAutospacing="0" w:after="120" w:afterAutospacing="0" w:line="276" w:lineRule="auto"/>
        <w:ind w:left="1208" w:right="0" w:hanging="357"/>
        <w:rPr>
          <w:u w:val="single"/>
          <w:lang w:val="en-GB"/>
        </w:rPr>
      </w:pPr>
      <w:r w:rsidRPr="00227258">
        <w:rPr>
          <w:u w:val="single"/>
          <w:lang w:val="en-GB"/>
        </w:rPr>
        <w:t>The original must be</w:t>
      </w:r>
      <w:r w:rsidR="0091207E" w:rsidRPr="00227258">
        <w:rPr>
          <w:u w:val="single"/>
          <w:lang w:val="en-GB"/>
        </w:rPr>
        <w:t xml:space="preserve"> delivered to I</w:t>
      </w:r>
      <w:r w:rsidR="004120BA" w:rsidRPr="00227258">
        <w:rPr>
          <w:u w:val="single"/>
          <w:lang w:val="en-GB"/>
        </w:rPr>
        <w:t>O FSS CU</w:t>
      </w:r>
    </w:p>
    <w:p w14:paraId="3C9D8F6D" w14:textId="1423F63B" w:rsidR="0091207E" w:rsidRPr="00227258" w:rsidRDefault="0091207E" w:rsidP="004120BA">
      <w:pPr>
        <w:numPr>
          <w:ilvl w:val="0"/>
          <w:numId w:val="3"/>
        </w:numPr>
        <w:spacing w:before="240" w:beforeAutospacing="0" w:after="120" w:afterAutospacing="0" w:line="276" w:lineRule="auto"/>
        <w:ind w:left="1208" w:right="0" w:hanging="357"/>
        <w:rPr>
          <w:lang w:val="en-GB"/>
        </w:rPr>
      </w:pPr>
      <w:r w:rsidRPr="00227258">
        <w:rPr>
          <w:lang w:val="en-GB"/>
        </w:rPr>
        <w:br w:type="page"/>
      </w:r>
    </w:p>
    <w:p w14:paraId="1CCB46D1" w14:textId="0FF6894B" w:rsidR="000E4B94" w:rsidRPr="00227258" w:rsidRDefault="0091207E" w:rsidP="000E4B94">
      <w:pPr>
        <w:numPr>
          <w:ilvl w:val="0"/>
          <w:numId w:val="4"/>
        </w:numPr>
        <w:jc w:val="both"/>
        <w:rPr>
          <w:b/>
          <w:lang w:val="en-GB"/>
        </w:rPr>
      </w:pPr>
      <w:r w:rsidRPr="00227258">
        <w:rPr>
          <w:b/>
          <w:lang w:val="en-GB"/>
        </w:rPr>
        <w:lastRenderedPageBreak/>
        <w:t>Travel Order</w:t>
      </w:r>
    </w:p>
    <w:p w14:paraId="3D688529" w14:textId="082FDC2E" w:rsidR="000E4B94" w:rsidRPr="00227258" w:rsidRDefault="0091207E" w:rsidP="000E4B94">
      <w:pPr>
        <w:numPr>
          <w:ilvl w:val="0"/>
          <w:numId w:val="3"/>
        </w:numPr>
        <w:spacing w:before="120" w:beforeAutospacing="0" w:after="120" w:afterAutospacing="0" w:line="276" w:lineRule="auto"/>
        <w:ind w:left="1208" w:right="0" w:hanging="357"/>
        <w:rPr>
          <w:lang w:val="en-GB"/>
        </w:rPr>
      </w:pPr>
      <w:r w:rsidRPr="00227258">
        <w:rPr>
          <w:lang w:val="en-GB"/>
        </w:rPr>
        <w:t>Full responsibility of the Economic Office of the Faculty</w:t>
      </w:r>
      <w:r w:rsidR="000E4B94" w:rsidRPr="00227258">
        <w:rPr>
          <w:lang w:val="en-GB"/>
        </w:rPr>
        <w:t>.</w:t>
      </w:r>
    </w:p>
    <w:p w14:paraId="5E133BD5" w14:textId="335E8469" w:rsidR="00EC7FD8" w:rsidRPr="00227258" w:rsidRDefault="0091207E" w:rsidP="00C86CE3">
      <w:pPr>
        <w:numPr>
          <w:ilvl w:val="0"/>
          <w:numId w:val="3"/>
        </w:numPr>
        <w:spacing w:before="120" w:beforeAutospacing="0" w:after="120" w:afterAutospacing="0" w:line="276" w:lineRule="auto"/>
        <w:ind w:left="1208" w:right="0" w:hanging="357"/>
        <w:rPr>
          <w:lang w:val="en-GB"/>
        </w:rPr>
      </w:pPr>
      <w:r w:rsidRPr="00227258">
        <w:rPr>
          <w:lang w:val="en-GB"/>
        </w:rPr>
        <w:t xml:space="preserve">Upon the settlement of the </w:t>
      </w:r>
      <w:r w:rsidR="00C86CE3" w:rsidRPr="00227258">
        <w:rPr>
          <w:lang w:val="en-GB"/>
        </w:rPr>
        <w:t>travel order</w:t>
      </w:r>
      <w:r w:rsidR="000E4B94" w:rsidRPr="00227258">
        <w:rPr>
          <w:lang w:val="en-GB"/>
        </w:rPr>
        <w:t xml:space="preserve">, </w:t>
      </w:r>
      <w:r w:rsidRPr="00227258">
        <w:rPr>
          <w:lang w:val="en-GB"/>
        </w:rPr>
        <w:t>in case the travel expenses for travel and stay were lower than the awarded funding, the academic</w:t>
      </w:r>
      <w:r w:rsidR="0047696D" w:rsidRPr="00227258">
        <w:rPr>
          <w:lang w:val="en-GB"/>
        </w:rPr>
        <w:t>s</w:t>
      </w:r>
      <w:r w:rsidRPr="00227258">
        <w:rPr>
          <w:lang w:val="en-GB"/>
        </w:rPr>
        <w:t xml:space="preserve"> </w:t>
      </w:r>
      <w:r w:rsidR="0047696D" w:rsidRPr="00227258">
        <w:rPr>
          <w:lang w:val="en-GB"/>
        </w:rPr>
        <w:t xml:space="preserve">proceed </w:t>
      </w:r>
      <w:r w:rsidRPr="00227258">
        <w:rPr>
          <w:lang w:val="en-GB"/>
        </w:rPr>
        <w:t xml:space="preserve">taxation of the </w:t>
      </w:r>
      <w:r w:rsidR="0047696D" w:rsidRPr="00227258">
        <w:rPr>
          <w:lang w:val="en-GB"/>
        </w:rPr>
        <w:t>rest of the funding by themselves</w:t>
      </w:r>
      <w:r w:rsidR="00C86CE3" w:rsidRPr="00227258">
        <w:rPr>
          <w:lang w:val="en-GB"/>
        </w:rPr>
        <w:t>.</w:t>
      </w:r>
    </w:p>
    <w:sectPr w:rsidR="00EC7FD8" w:rsidRPr="00227258" w:rsidSect="004B0F5A">
      <w:headerReference w:type="default" r:id="rId12"/>
      <w:footerReference w:type="default" r:id="rId13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2116CA" w16cid:durableId="214AA2B0"/>
  <w16cid:commentId w16cid:paraId="7E026A46" w16cid:durableId="214AA2B1"/>
  <w16cid:commentId w16cid:paraId="04E4BD22" w16cid:durableId="214AA2B2"/>
  <w16cid:commentId w16cid:paraId="52AADDD7" w16cid:durableId="214AA832"/>
  <w16cid:commentId w16cid:paraId="75D9DCEB" w16cid:durableId="214AA885"/>
  <w16cid:commentId w16cid:paraId="739A74D8" w16cid:durableId="214AA9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90D4" w14:textId="77777777" w:rsidR="001B58D3" w:rsidRDefault="001B58D3">
      <w:pPr>
        <w:spacing w:before="0" w:after="0"/>
      </w:pPr>
      <w:r>
        <w:separator/>
      </w:r>
    </w:p>
  </w:endnote>
  <w:endnote w:type="continuationSeparator" w:id="0">
    <w:p w14:paraId="64EB41A2" w14:textId="77777777" w:rsidR="001B58D3" w:rsidRDefault="001B58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BD4E" w14:textId="77777777" w:rsidR="00CC27FD" w:rsidRPr="00DA1B77" w:rsidRDefault="000E4B94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F2D9E" wp14:editId="02A6099A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1270" r="3810" b="63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0462D" w14:textId="77777777" w:rsidR="003809F6" w:rsidRPr="00E46191" w:rsidRDefault="00C82111" w:rsidP="003809F6">
                          <w:pPr>
                            <w:spacing w:before="0" w:beforeAutospacing="0" w:after="0" w:afterAutospacing="0"/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F2D9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363.4pt;margin-top:7.6pt;width:155.3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" filled="f" stroked="f">
              <v:textbox inset="0,0,0,0">
                <w:txbxContent>
                  <w:p w14:paraId="5FD0462D" w14:textId="77777777" w:rsidR="003809F6" w:rsidRPr="00E46191" w:rsidRDefault="00C82111" w:rsidP="003809F6">
                    <w:pPr>
                      <w:spacing w:before="0" w:beforeAutospacing="0" w:after="0" w:afterAutospacing="0"/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B0E85" wp14:editId="26F8D94A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1905" t="3175" r="4445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1A122" w14:textId="77777777" w:rsidR="003809F6" w:rsidRPr="003809F6" w:rsidRDefault="00C82111" w:rsidP="004C2FD5">
                          <w:pPr>
                            <w:spacing w:before="0" w:beforeAutospacing="0" w:after="0" w:afterAutospacing="0"/>
                            <w:ind w:left="0"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Univerzita Karlova, Fakulta sociálních 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/ </w:t>
                          </w:r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Smetanovo nábřeží 6, 110 01 Praha 1</w:t>
                          </w:r>
                        </w:p>
                        <w:p w14:paraId="232F4E00" w14:textId="77777777" w:rsidR="003809F6" w:rsidRPr="003809F6" w:rsidRDefault="00C82111" w:rsidP="003809F6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CB0E85" id="Textové pole 5" o:spid="_x0000_s1027" type="#_x0000_t202" style="position:absolute;left:0;text-align:left;margin-left:-51.6pt;margin-top:11.5pt;width:415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" filled="f" stroked="f">
              <v:textbox inset="0,0,0,0">
                <w:txbxContent>
                  <w:p w14:paraId="1621A122" w14:textId="77777777" w:rsidR="003809F6" w:rsidRPr="003809F6" w:rsidRDefault="00C82111" w:rsidP="004C2FD5">
                    <w:pPr>
                      <w:spacing w:before="0" w:beforeAutospacing="0" w:after="0" w:afterAutospacing="0"/>
                      <w:ind w:left="0"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Univerzita Karlova, Fakulta sociálních věd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 / </w:t>
                    </w:r>
                    <w:r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Smetanovo nábřeží 6, 110 01 Praha 1</w:t>
                    </w:r>
                  </w:p>
                  <w:p w14:paraId="232F4E00" w14:textId="77777777" w:rsidR="003809F6" w:rsidRPr="003809F6" w:rsidRDefault="00C82111" w:rsidP="003809F6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B4B59D" wp14:editId="36A817AF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9525" t="6985" r="9525" b="635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97B78" id="Obdélník 4" o:spid="_x0000_s1026" style="position:absolute;margin-left:369pt;margin-top:-16.7pt;width:162pt;height:10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" fillcolor="#d10f41" strokecolor="#d10f41"/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A171A2" wp14:editId="7191449E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9525" t="6985" r="952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D9C4D" id="Obdélník 3" o:spid="_x0000_s1026" style="position:absolute;margin-left:-90pt;margin-top:-16.7pt;width:45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" fillcolor="#231f20" strokecolor="#231f20"/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24965" wp14:editId="0BC6AC65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11430" t="13970" r="7620" b="508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2617D" id="Obdélník 2" o:spid="_x0000_s1026" style="position:absolute;margin-left:-74.1pt;margin-top:294.35pt;width:27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" fillcolor="#231f20" strokecolor="#231f20"/>
          </w:pict>
        </mc:Fallback>
      </mc:AlternateContent>
    </w:r>
    <w:r w:rsidR="00C82111">
      <w:rPr>
        <w:rFonts w:ascii="TitilliumText25L" w:hAnsi="TitilliumText25L" w:cs="TitilliumMaps26L-1wt"/>
        <w:color w:val="4D4D4D"/>
        <w:sz w:val="20"/>
        <w:szCs w:val="20"/>
      </w:rPr>
      <w:tab/>
    </w:r>
    <w:r w:rsidR="00C82111"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E058" w14:textId="77777777" w:rsidR="001B58D3" w:rsidRDefault="001B58D3">
      <w:pPr>
        <w:spacing w:before="0" w:after="0"/>
      </w:pPr>
      <w:r>
        <w:separator/>
      </w:r>
    </w:p>
  </w:footnote>
  <w:footnote w:type="continuationSeparator" w:id="0">
    <w:p w14:paraId="39E889E5" w14:textId="77777777" w:rsidR="001B58D3" w:rsidRDefault="001B58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C9DC4" w14:textId="77777777" w:rsidR="00CC27FD" w:rsidRDefault="000E4B94" w:rsidP="000E75C7">
    <w:pPr>
      <w:pStyle w:val="Zhlav"/>
      <w:ind w:left="-900"/>
    </w:pPr>
    <w:r>
      <w:rPr>
        <w:noProof/>
      </w:rPr>
      <w:drawing>
        <wp:inline distT="0" distB="0" distL="0" distR="0" wp14:anchorId="4F30CF57" wp14:editId="1E8F1180">
          <wp:extent cx="4583430" cy="1374140"/>
          <wp:effectExtent l="0" t="0" r="7620" b="0"/>
          <wp:docPr id="1" name="Obrázek 1" descr="logotyp_FSV_UK_CZ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343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CD9"/>
    <w:multiLevelType w:val="hybridMultilevel"/>
    <w:tmpl w:val="6E927712"/>
    <w:lvl w:ilvl="0" w:tplc="522E0EA8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BB50741"/>
    <w:multiLevelType w:val="hybridMultilevel"/>
    <w:tmpl w:val="01AED98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CBB2303"/>
    <w:multiLevelType w:val="hybridMultilevel"/>
    <w:tmpl w:val="9CCE215A"/>
    <w:lvl w:ilvl="0" w:tplc="EB5EFD44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08B53E0"/>
    <w:multiLevelType w:val="hybridMultilevel"/>
    <w:tmpl w:val="FF5279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94"/>
    <w:rsid w:val="000E4B94"/>
    <w:rsid w:val="001B58D3"/>
    <w:rsid w:val="001C0DA3"/>
    <w:rsid w:val="00227258"/>
    <w:rsid w:val="00315887"/>
    <w:rsid w:val="003608B0"/>
    <w:rsid w:val="004120BA"/>
    <w:rsid w:val="00461A22"/>
    <w:rsid w:val="0047696D"/>
    <w:rsid w:val="00682BBE"/>
    <w:rsid w:val="00690991"/>
    <w:rsid w:val="00705B4A"/>
    <w:rsid w:val="0091207E"/>
    <w:rsid w:val="00B041AF"/>
    <w:rsid w:val="00B236E2"/>
    <w:rsid w:val="00C82111"/>
    <w:rsid w:val="00C86CE3"/>
    <w:rsid w:val="00D152F9"/>
    <w:rsid w:val="00D37D74"/>
    <w:rsid w:val="00F4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5A066"/>
  <w15:docId w15:val="{064FC6CC-6CBF-42E2-87E1-B7EEEF0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B94"/>
    <w:pPr>
      <w:spacing w:before="100" w:beforeAutospacing="1" w:after="10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E4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4B94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0E4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4B94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0E4B94"/>
    <w:rPr>
      <w:color w:val="0000FF"/>
      <w:u w:val="single"/>
    </w:rPr>
  </w:style>
  <w:style w:type="character" w:styleId="Siln">
    <w:name w:val="Strong"/>
    <w:uiPriority w:val="22"/>
    <w:qFormat/>
    <w:rsid w:val="000E4B9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E4B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B94"/>
    <w:pPr>
      <w:spacing w:before="0" w:beforeAutospacing="0" w:after="160" w:afterAutospacing="0"/>
      <w:ind w:left="0" w:right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B9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B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B9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A22"/>
    <w:pPr>
      <w:spacing w:before="100" w:beforeAutospacing="1" w:after="100" w:afterAutospacing="1"/>
      <w:ind w:left="539" w:right="539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A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52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1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fsv.cuni.cz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ni.cz/UKEN-6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change@fsv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change@fsv.cun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275C-1C42-4733-A768-BB937D67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</dc:creator>
  <cp:keywords/>
  <dc:description/>
  <cp:lastModifiedBy>Pokus</cp:lastModifiedBy>
  <cp:revision>8</cp:revision>
  <dcterms:created xsi:type="dcterms:W3CDTF">2019-10-10T11:57:00Z</dcterms:created>
  <dcterms:modified xsi:type="dcterms:W3CDTF">2019-10-24T12:39:00Z</dcterms:modified>
</cp:coreProperties>
</file>